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12F98" w14:textId="77777777" w:rsid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eastAsia="bg-BG"/>
        </w:rPr>
      </w:pPr>
    </w:p>
    <w:p w14:paraId="7506CD3B" w14:textId="77777777" w:rsid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eastAsia="bg-BG"/>
        </w:rPr>
      </w:pPr>
    </w:p>
    <w:p w14:paraId="076F946A" w14:textId="77777777" w:rsid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eastAsia="bg-BG"/>
        </w:rPr>
      </w:pPr>
    </w:p>
    <w:p w14:paraId="57D96FF7" w14:textId="77777777" w:rsid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eastAsia="bg-BG"/>
        </w:rPr>
      </w:pPr>
    </w:p>
    <w:p w14:paraId="35C476AF" w14:textId="77777777" w:rsid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eastAsia="bg-BG"/>
        </w:rPr>
      </w:pPr>
    </w:p>
    <w:p w14:paraId="05968CFA" w14:textId="56B0549C" w:rsidR="00D65D2F" w:rsidRPr="0062440D" w:rsidRDefault="0062440D" w:rsidP="0062440D">
      <w:pPr>
        <w:spacing w:before="100" w:beforeAutospacing="1" w:after="100" w:afterAutospacing="1" w:line="360" w:lineRule="auto"/>
        <w:jc w:val="center"/>
        <w:outlineLvl w:val="2"/>
        <w:rPr>
          <w:rFonts w:ascii="Times New Roman" w:eastAsia="Times New Roman" w:hAnsi="Times New Roman" w:cs="Times New Roman"/>
          <w:b/>
          <w:bCs/>
          <w:color w:val="31849B" w:themeColor="accent5" w:themeShade="BF"/>
          <w:sz w:val="28"/>
          <w:szCs w:val="28"/>
          <w:lang w:val="en-US" w:eastAsia="bg-BG"/>
        </w:rPr>
      </w:pPr>
      <w:r w:rsidRPr="0062440D">
        <w:rPr>
          <w:rFonts w:ascii="Times New Roman" w:eastAsia="Times New Roman" w:hAnsi="Times New Roman" w:cs="Times New Roman"/>
          <w:b/>
          <w:bCs/>
          <w:color w:val="31849B" w:themeColor="accent5" w:themeShade="BF"/>
          <w:sz w:val="28"/>
          <w:szCs w:val="28"/>
          <w:lang w:eastAsia="bg-BG"/>
        </w:rPr>
        <w:t xml:space="preserve">КОМУНИКАТИВНИ КОМПЕТЕНЦИИ. ВЕРБАЛНА И НЕВЕРБАЛНА КОМУНИКАЦИЯ В МЕЖДУКУЛТУРНАТА СРЕДА. </w:t>
      </w:r>
    </w:p>
    <w:p w14:paraId="303803B9"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727058C9"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53643901"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5E36DF2B"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2F420544"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71DF3107"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40E123E1" w14:textId="77777777" w:rsidR="0062440D" w:rsidRDefault="0062440D" w:rsidP="00D65D2F">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287A0F96" w14:textId="73F08C28" w:rsidR="0062440D" w:rsidRPr="0062440D" w:rsidRDefault="0062440D" w:rsidP="00D65D2F">
      <w:pPr>
        <w:spacing w:before="100" w:beforeAutospacing="1" w:after="100" w:afterAutospacing="1" w:line="240" w:lineRule="auto"/>
        <w:jc w:val="both"/>
        <w:rPr>
          <w:rFonts w:ascii="Times New Roman" w:eastAsia="Times New Roman" w:hAnsi="Times New Roman" w:cs="Times New Roman"/>
          <w:color w:val="31849B" w:themeColor="accent5" w:themeShade="BF"/>
          <w:sz w:val="24"/>
          <w:szCs w:val="24"/>
          <w:lang w:eastAsia="bg-BG"/>
        </w:rPr>
      </w:pPr>
      <w:r w:rsidRPr="0062440D">
        <w:rPr>
          <w:rFonts w:ascii="Times New Roman" w:eastAsia="Times New Roman" w:hAnsi="Times New Roman" w:cs="Times New Roman"/>
          <w:color w:val="31849B" w:themeColor="accent5" w:themeShade="BF"/>
          <w:sz w:val="24"/>
          <w:szCs w:val="24"/>
          <w:lang w:eastAsia="bg-BG"/>
        </w:rPr>
        <w:lastRenderedPageBreak/>
        <w:t>ВЪВЕДЕНИЕ</w:t>
      </w:r>
    </w:p>
    <w:p w14:paraId="6DC767D5" w14:textId="77777777" w:rsidR="0062440D" w:rsidRDefault="00D65D2F" w:rsidP="00457CB7">
      <w:pPr>
        <w:spacing w:after="0"/>
        <w:ind w:firstLine="709"/>
        <w:jc w:val="both"/>
        <w:rPr>
          <w:rFonts w:ascii="Times New Roman" w:eastAsia="Times New Roman" w:hAnsi="Times New Roman" w:cs="Times New Roman"/>
          <w:sz w:val="24"/>
          <w:szCs w:val="24"/>
          <w:lang w:eastAsia="bg-BG"/>
        </w:rPr>
      </w:pPr>
      <w:r w:rsidRPr="00D65D2F">
        <w:rPr>
          <w:rFonts w:ascii="Times New Roman" w:eastAsia="Times New Roman" w:hAnsi="Times New Roman" w:cs="Times New Roman"/>
          <w:sz w:val="24"/>
          <w:szCs w:val="24"/>
          <w:lang w:eastAsia="bg-BG"/>
        </w:rPr>
        <w:t>Комуникацията е културно детерминирана. Нейното ефективно осъществяване в глобален план изисква съобразяване и нагласа за усвояване на културните различия, както и на специфичните техники, подходи и нагласи за възприемане. Успешната комуникация се основава на  правилен избор на стратегия „Културен контекст”.</w:t>
      </w:r>
    </w:p>
    <w:p w14:paraId="53E1CD1B" w14:textId="5256FA26" w:rsidR="00B356C6" w:rsidRDefault="00B356C6" w:rsidP="00457CB7">
      <w:pPr>
        <w:spacing w:after="0"/>
        <w:ind w:firstLine="709"/>
        <w:jc w:val="both"/>
        <w:rPr>
          <w:rFonts w:ascii="Times New Roman" w:eastAsia="Times New Roman" w:hAnsi="Times New Roman" w:cs="Times New Roman"/>
          <w:sz w:val="24"/>
          <w:szCs w:val="24"/>
          <w:lang w:eastAsia="bg-BG"/>
        </w:rPr>
      </w:pPr>
      <w:r w:rsidRPr="00B356C6">
        <w:rPr>
          <w:rFonts w:ascii="Times New Roman" w:eastAsia="Times New Roman" w:hAnsi="Times New Roman" w:cs="Times New Roman"/>
          <w:sz w:val="24"/>
          <w:szCs w:val="24"/>
          <w:lang w:eastAsia="bg-BG"/>
        </w:rPr>
        <w:t>Вербалната и невербалната комуникация представляват взаимосвързани компоненти на комуникационния процес. Вербалната комуникация включва използването на езикови средства – думи, изрази, граматични конструкции, речеви актове и особености на дискурса – чрез които участниците формулират информация, намерения, оценки и отношения. Невербалната комуникация обхваща широк спектър от поведения и сигнали: мимика, поглед, жестове, поза, телесна ориентация, физическа дистанция, докосване, интонация, темп и сила на гласа, паузи, мълчание и други характеристики на взаимодействието. Съвременните изследвания подчертават, че невербалното поведение не бива да се разглежда като универсален „код“, който може механично да бъде разчитан независимо от ситуацията; неговото значение се формира от взаимодействието между човека, контекста и културната среда (Patterson, Fridlund &amp; Crivelli, 2023).</w:t>
      </w:r>
    </w:p>
    <w:p w14:paraId="0FB52A98" w14:textId="5B504B26" w:rsidR="0062440D" w:rsidRPr="0062440D" w:rsidRDefault="0062440D" w:rsidP="0062440D">
      <w:pPr>
        <w:pStyle w:val="a4"/>
        <w:numPr>
          <w:ilvl w:val="0"/>
          <w:numId w:val="1"/>
        </w:numPr>
        <w:spacing w:before="100" w:beforeAutospacing="1" w:after="100" w:afterAutospacing="1" w:line="240" w:lineRule="auto"/>
        <w:jc w:val="both"/>
        <w:rPr>
          <w:rFonts w:ascii="Times New Roman" w:eastAsia="Times New Roman" w:hAnsi="Times New Roman" w:cs="Times New Roman"/>
          <w:b/>
          <w:bCs/>
          <w:color w:val="31849B" w:themeColor="accent5" w:themeShade="BF"/>
          <w:sz w:val="24"/>
          <w:szCs w:val="24"/>
          <w:lang w:eastAsia="bg-BG"/>
        </w:rPr>
      </w:pPr>
      <w:r w:rsidRPr="0062440D">
        <w:rPr>
          <w:rFonts w:ascii="Times New Roman" w:eastAsia="Times New Roman" w:hAnsi="Times New Roman" w:cs="Times New Roman"/>
          <w:b/>
          <w:bCs/>
          <w:color w:val="31849B" w:themeColor="accent5" w:themeShade="BF"/>
          <w:sz w:val="24"/>
          <w:szCs w:val="24"/>
          <w:lang w:eastAsia="bg-BG"/>
        </w:rPr>
        <w:t>Същност на вербалната и невербалната комуникация в междукултурна среда.</w:t>
      </w:r>
    </w:p>
    <w:p w14:paraId="08FA1B03" w14:textId="788E8C9C" w:rsidR="00841D60" w:rsidRPr="00841D60" w:rsidRDefault="00B356C6" w:rsidP="00457CB7">
      <w:pPr>
        <w:spacing w:after="0"/>
        <w:ind w:firstLine="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w:t>
      </w:r>
      <w:r w:rsidR="00841D60" w:rsidRPr="00841D60">
        <w:rPr>
          <w:rFonts w:ascii="Times New Roman" w:eastAsia="Times New Roman" w:hAnsi="Times New Roman" w:cs="Times New Roman"/>
          <w:sz w:val="24"/>
          <w:szCs w:val="24"/>
          <w:lang w:eastAsia="bg-BG"/>
        </w:rPr>
        <w:t>ъщността на вербалната и невербалната комуникация в междукултурната среда не се свежда до изброяване на различия между „национални стилове“. По-важно е да се разбере, че културните норми влияят върху това как се кодира, предава и интерпретира посланието. Същевременно не всеки представител на дадена култура комуникира по един и същи начин; индивидуалният опит, професионалната среда, поколението, владеенето на чужди езици и конкретната ситуация също имат значение. Съвременните изследвания обръщат внимание и на културната конвергенция, при която глобалните контакти и дигиталната комуникация могат постепенно да променят някои комуникативни практики. Затова културните модели следва да се използват като ориентир за формулиране на хипотези, а не като стереотипни правила за поведението на отделния човек.</w:t>
      </w:r>
    </w:p>
    <w:p w14:paraId="37B965EC" w14:textId="4FB55767" w:rsidR="00841D60" w:rsidRPr="00841D60" w:rsidRDefault="00841D60" w:rsidP="00457CB7">
      <w:pPr>
        <w:spacing w:after="0"/>
        <w:ind w:firstLine="360"/>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 xml:space="preserve">От гледна точка на комуникативната компетентност това означава, че ефективният комуникатор трябва да съчетава знания, умения и мотивация за адаптиране към конкретния контекст. В междукултурна ситуация е полезно да се използват стратегии като активно слушане, перифразиране, задаване на уточняващи въпроси, проверка на разбирането, наблюдение на невербалните реакции и адаптиране на степента на директност. Например след получаване на кратък отговор „Ще видим“ вместо да се приема автоматично като съгласие, комуникаторът може да попита: „Правилно ли разбирам, че все още не можем да потвърдим?“ Така се намалява рискът от приписване на значение въз основа на собствените културни очаквания. Подобен подход съответства на разбирането за </w:t>
      </w:r>
      <w:r w:rsidRPr="00841D60">
        <w:rPr>
          <w:rFonts w:ascii="Times New Roman" w:eastAsia="Times New Roman" w:hAnsi="Times New Roman" w:cs="Times New Roman"/>
          <w:sz w:val="24"/>
          <w:szCs w:val="24"/>
          <w:lang w:eastAsia="bg-BG"/>
        </w:rPr>
        <w:lastRenderedPageBreak/>
        <w:t>междукултурната компетентност като способност за подходящо и ефективно управление на взаимодействието между хора с различни културни ориентации (Spitzberg &amp; Changnon, 2009).</w:t>
      </w:r>
    </w:p>
    <w:p w14:paraId="1B7CC8E9" w14:textId="7AE6DB90" w:rsidR="00841D60" w:rsidRPr="00841D60" w:rsidRDefault="00841D60" w:rsidP="00457CB7">
      <w:pPr>
        <w:spacing w:after="0"/>
        <w:ind w:firstLine="708"/>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Важна особеност е, че вербалните и невербалните сигнали трябва да се интерпретират съвместно. Ако човек казва „Разбирам“ с думи, но едновременно избягва поглед, отдръпва се и използва кратки отговори, събеседникът може да усети дистанция или несъгласие. Това обаче не доказва само по себе си определено намерение – същото поведение може да има различни причини. В този смисъл междукултурната компетентност изисква не просто „разчитане“ на невербални сигнали, а наблюдение, проверка и готовност за уточняване. Изследване на Anderson (2023; публикувано в брой от 2025 г.) сред англоезични преподаватели в Корея показва, че чувствителността към културно значими невербални сигнали подпомага изграждането на доверие и предотвратяването на конфликти, докато пренебрегването им може да доведе до напрежение и погрешни интерпретации.</w:t>
      </w:r>
    </w:p>
    <w:p w14:paraId="79E02004" w14:textId="058218A7" w:rsidR="00841D60" w:rsidRPr="00841D60" w:rsidRDefault="00841D60" w:rsidP="00457CB7">
      <w:pPr>
        <w:spacing w:after="0"/>
        <w:ind w:firstLine="708"/>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Интонацията, темпът и паузите са друг важен елемент на невербално-паравербалното поведение. Един и същ текст може да бъде възприет като приятелски, ироничен, нетърпелив или авторитарен в зависимост от начина, по който е произнесен. В междукултурен разговор паузата също може да има различно значение. Тя може да показва обмисляне, уважение към събеседника, несигурност или несъгласие. Затова продължителното мълчание не следва автоматично да се тълкува като липса на интерес. Подобна предпазливост е особено важна при работа с хора, които използват английски като lingua franca: участниците могат да имат различни първи езици, различни комуникативни навици и различни очаквания относно скоростта на речта, прекъсванията и обратната връзка. Baker и Ishikawa (2021) разглеждат глобалния английски именно като пространство, в което езиковите и културните ресурси се променят според конкретната комуникативна ситуация.</w:t>
      </w:r>
    </w:p>
    <w:p w14:paraId="7BDBB9FB" w14:textId="6AF88386" w:rsidR="00841D60" w:rsidRPr="00841D60" w:rsidRDefault="00841D60" w:rsidP="00457CB7">
      <w:pPr>
        <w:spacing w:after="0"/>
        <w:ind w:firstLine="708"/>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Жестовете също не могат автоматично да се приемат за универсални. Жест, който в една култура се използва като положителен знак, в друга може да има различна или дори противоположна конотация. Същото се отнася за начина на кимане, посочване, използването на ръце при поздрав или за невербалното изразяване на съгласие и несъгласие. Поради това е необходимо да се избягва практиката отделен жест да се „превежда“ извън контекста. Важно е да се наблюдава цялостното поведение – последователността между думи, тон, мимика, дистанция, ситуация и отношенията между участниците. Patterson, Fridlund и Crivelli (2023) предупреждават именно срещу опростеното разбиране, че съществува надежден универсален набор от телесни признаци, чрез които автоматично могат да се разчитат намерения или емоции.</w:t>
      </w:r>
    </w:p>
    <w:p w14:paraId="7FC5FC30" w14:textId="5ADAA91C" w:rsidR="00841D60" w:rsidRPr="00841D60" w:rsidRDefault="00841D60" w:rsidP="00457CB7">
      <w:pPr>
        <w:spacing w:after="0"/>
        <w:ind w:firstLine="708"/>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 xml:space="preserve">Невербалната комуникация допълва, регулира, акцентира или понякога променя смисъла на вербалното послание. В междукултурни ситуации това взаимодействие може да бъде източник на недоразумения. Погледът например може да сигнализира внимание и ангажираност, но нормите за продължителност и интензивност на зрителния контакт не са еднакви във всички култури. По същия начин физическата дистанция при разговор – проксемиката – се регулира от културни и ситуационни норми. Изследване върху </w:t>
      </w:r>
      <w:r w:rsidRPr="00841D60">
        <w:rPr>
          <w:rFonts w:ascii="Times New Roman" w:eastAsia="Times New Roman" w:hAnsi="Times New Roman" w:cs="Times New Roman"/>
          <w:sz w:val="24"/>
          <w:szCs w:val="24"/>
          <w:lang w:eastAsia="bg-BG"/>
        </w:rPr>
        <w:lastRenderedPageBreak/>
        <w:t>междукултурни взаимодействия в Турция показва, че проксемиката и речевите актове трябва да се разглеждат съвместно, тъй като начинът на говорене и пространственото поведение се преплитат в реалната комуникация (Atmaca, 2022). Практически пример е ситуация, при която представител на една култура застава по-близо до събеседника си, защото така демонстрира ангажираност и доверие, докато партньорът му може да интерпретира същото поведение като нарушаване на личното пространство.</w:t>
      </w:r>
    </w:p>
    <w:p w14:paraId="6EDED553" w14:textId="1A5AE1B7" w:rsidR="00841D60" w:rsidRPr="0062440D" w:rsidRDefault="00841D60" w:rsidP="00457CB7">
      <w:pPr>
        <w:spacing w:after="0"/>
        <w:ind w:firstLine="708"/>
        <w:jc w:val="both"/>
        <w:rPr>
          <w:rFonts w:ascii="Times New Roman" w:eastAsia="Times New Roman" w:hAnsi="Times New Roman" w:cs="Times New Roman"/>
          <w:sz w:val="24"/>
          <w:szCs w:val="24"/>
          <w:lang w:val="en-US" w:eastAsia="bg-BG"/>
        </w:rPr>
      </w:pPr>
      <w:r w:rsidRPr="00841D60">
        <w:rPr>
          <w:rFonts w:ascii="Times New Roman" w:eastAsia="Times New Roman" w:hAnsi="Times New Roman" w:cs="Times New Roman"/>
          <w:sz w:val="24"/>
          <w:szCs w:val="24"/>
          <w:lang w:eastAsia="bg-BG"/>
        </w:rPr>
        <w:t>Особено важна част от вербалната комуникация са речевите актове – поздравяване, молба, отказ, благодарност, извинение, несъгласие и договаряне. Формално една и съща реплика може да има различна прагматична сила в различни културни среди. Например директната молба на английски език „Could you send me the report by Friday?“ обичайно функционира като учтива професионална молба, докато в друга културна среда подобна конструкция може да се възприеме като прекалено категорична, ако се очаква първо установяване на по-лична или йерархична рамка на взаимодействие. Затова междукултурната комуникативна компетентност не се изчерпва със знанието на граматиката и лексиката на чуждия език. Тя предполага разбиране на социалните норми, контекста и очакванията, които определят кога, как и пред кого даден израз е подходящ. Jackson (2024) поставя връзката между език, култура, комуникационни стилове, комуникационна адаптация и невербална комуникация в центъра на обучението по междукултурна комуникация.</w:t>
      </w:r>
    </w:p>
    <w:p w14:paraId="2A067A47" w14:textId="75AAC54A" w:rsidR="00841D60" w:rsidRPr="00D65D2F" w:rsidRDefault="00841D60" w:rsidP="00457CB7">
      <w:pPr>
        <w:spacing w:after="0"/>
        <w:ind w:firstLine="708"/>
        <w:jc w:val="both"/>
        <w:rPr>
          <w:rFonts w:ascii="Times New Roman" w:eastAsia="Times New Roman" w:hAnsi="Times New Roman" w:cs="Times New Roman"/>
          <w:sz w:val="24"/>
          <w:szCs w:val="24"/>
          <w:lang w:eastAsia="bg-BG"/>
        </w:rPr>
      </w:pPr>
      <w:r w:rsidRPr="00841D60">
        <w:rPr>
          <w:rFonts w:ascii="Times New Roman" w:eastAsia="Times New Roman" w:hAnsi="Times New Roman" w:cs="Times New Roman"/>
          <w:sz w:val="24"/>
          <w:szCs w:val="24"/>
          <w:lang w:eastAsia="bg-BG"/>
        </w:rPr>
        <w:t>В междукултурната комуникация особеното значение на вербалния компонент произтича от факта, че един и същ езиков израз може да бъде интерпретиран различно в зависимост от културните норми. Различията могат да се проявят в степента на директност, начина на отказ, употребата на учтиви формули, обръщенията, ролята на мълчанието и начина, по който се изразява несъгласие. В нискоконтекстови култури се очаква значителна част от смисъла да бъде ясно кодирана в думите. При делова среща например реплика като „Не можем да приемем предложените условия“ може да се възприеме като нормална форма на професионална директност. В по-висококонтекстова среда същото намерение може да бъде изразено по-индиректно – чрез „Ще трябва да обсъдим още някои детайли“ или „Това може да се окаже трудно на този етап“. Индиректният отговор не означава непременно липса на позиция; той може да изпълнява функцията на запазване на взаимоотношението и избягване на открито противопоставяне. Този тип различия са свързани с описаната в основния текст контекстуалност и с разграничението между по-директни и по-индиректни комуникационни модели.</w:t>
      </w:r>
    </w:p>
    <w:p w14:paraId="00806D2E" w14:textId="77777777" w:rsidR="00D65D2F" w:rsidRPr="00D65D2F" w:rsidRDefault="00D65D2F" w:rsidP="00457CB7">
      <w:pPr>
        <w:spacing w:after="0"/>
        <w:ind w:firstLine="708"/>
        <w:jc w:val="both"/>
        <w:rPr>
          <w:rFonts w:ascii="Times New Roman" w:eastAsia="Times New Roman" w:hAnsi="Times New Roman" w:cs="Times New Roman"/>
          <w:sz w:val="24"/>
          <w:szCs w:val="24"/>
          <w:lang w:val="en-US" w:eastAsia="bg-BG"/>
        </w:rPr>
      </w:pPr>
      <w:r w:rsidRPr="00D65D2F">
        <w:rPr>
          <w:rFonts w:ascii="Times New Roman" w:eastAsia="Times New Roman" w:hAnsi="Times New Roman" w:cs="Times New Roman"/>
          <w:sz w:val="24"/>
          <w:szCs w:val="24"/>
          <w:lang w:eastAsia="bg-BG"/>
        </w:rPr>
        <w:t>Културните измерители влияят комплексно върху осъществяването на комуникационния процес, но различните параметри подчертано оказват влияние на едни или други форми на комуникация.</w:t>
      </w:r>
    </w:p>
    <w:p w14:paraId="59E93DEC" w14:textId="51BA23A3" w:rsidR="00D65D2F" w:rsidRPr="0062440D" w:rsidRDefault="00D65D2F" w:rsidP="0062440D">
      <w:pPr>
        <w:pStyle w:val="a4"/>
        <w:numPr>
          <w:ilvl w:val="0"/>
          <w:numId w:val="1"/>
        </w:numPr>
        <w:spacing w:before="100" w:beforeAutospacing="1" w:after="100" w:afterAutospacing="1" w:line="240" w:lineRule="auto"/>
        <w:jc w:val="both"/>
        <w:rPr>
          <w:rFonts w:ascii="Times New Roman" w:eastAsia="Times New Roman" w:hAnsi="Times New Roman" w:cs="Times New Roman"/>
          <w:color w:val="31849B" w:themeColor="accent5" w:themeShade="BF"/>
          <w:sz w:val="24"/>
          <w:szCs w:val="24"/>
          <w:lang w:eastAsia="bg-BG"/>
        </w:rPr>
      </w:pPr>
      <w:r w:rsidRPr="0062440D">
        <w:rPr>
          <w:rFonts w:ascii="Times New Roman" w:eastAsia="Times New Roman" w:hAnsi="Times New Roman" w:cs="Times New Roman"/>
          <w:b/>
          <w:bCs/>
          <w:color w:val="31849B" w:themeColor="accent5" w:themeShade="BF"/>
          <w:sz w:val="24"/>
          <w:szCs w:val="24"/>
          <w:lang w:eastAsia="bg-BG"/>
        </w:rPr>
        <w:t>Властово разстояние</w:t>
      </w:r>
      <w:r w:rsidR="0062440D" w:rsidRPr="0062440D">
        <w:rPr>
          <w:rFonts w:ascii="Times New Roman" w:eastAsia="Times New Roman" w:hAnsi="Times New Roman" w:cs="Times New Roman"/>
          <w:b/>
          <w:bCs/>
          <w:color w:val="31849B" w:themeColor="accent5" w:themeShade="BF"/>
          <w:sz w:val="24"/>
          <w:szCs w:val="24"/>
          <w:lang w:eastAsia="bg-BG"/>
        </w:rPr>
        <w:t>.</w:t>
      </w:r>
    </w:p>
    <w:p w14:paraId="04DE6603" w14:textId="77777777" w:rsidR="00344410" w:rsidRDefault="00344410" w:rsidP="00344410">
      <w:pPr>
        <w:pStyle w:val="a3"/>
        <w:spacing w:before="0" w:beforeAutospacing="0" w:after="0" w:afterAutospacing="0" w:line="276" w:lineRule="auto"/>
        <w:ind w:firstLine="708"/>
        <w:jc w:val="both"/>
      </w:pPr>
      <w:r>
        <w:rPr>
          <w:rStyle w:val="a9"/>
        </w:rPr>
        <w:t>В култури с малко властово разстояние</w:t>
      </w:r>
      <w:r>
        <w:t xml:space="preserve"> междуличностната комуникация обичайно се характеризира с по-голяма равнопоставеност между участниците, по-свободно изразяване на мнение и по-ниска зависимост на комуникацията от формалния </w:t>
      </w:r>
      <w:r>
        <w:lastRenderedPageBreak/>
        <w:t>статус. Властовото разстояние се отнася до степента, в която неравномерното разпределение на властта се приема като нормално и легитимно в дадена социална система. В организационна среда то оказва влияние върху начина, по който служителите взаимодействат с ръководителите, изразяват несъгласие, предоставят обратна връзка и участват във вземането на решения.</w:t>
      </w:r>
    </w:p>
    <w:p w14:paraId="62FC3281" w14:textId="77777777" w:rsidR="00344410" w:rsidRDefault="00344410" w:rsidP="00344410">
      <w:pPr>
        <w:pStyle w:val="a3"/>
        <w:spacing w:before="0" w:beforeAutospacing="0" w:after="0" w:afterAutospacing="0" w:line="276" w:lineRule="auto"/>
        <w:ind w:firstLine="708"/>
        <w:jc w:val="both"/>
      </w:pPr>
      <w:r>
        <w:t>При по-малко властово разстояние междуличностната комуникация по-често се основава на стратегиите „откритост“ и „обратна връзка“. Очаква се ръководителят да бъде достъпен за служителите, да изслушва техните предложения и да допуска обсъждане на управленските решения. Това не означава непременно отсъствие на йерархия, а по-скоро различно разбиране за нейното функциониране – властта може да бъде формално концентрирана в определена длъжност, но комуникацията между различните равнища да бъде сравнително свободна.</w:t>
      </w:r>
    </w:p>
    <w:p w14:paraId="002A7248" w14:textId="77777777" w:rsidR="00344410" w:rsidRDefault="00344410" w:rsidP="00344410">
      <w:pPr>
        <w:pStyle w:val="a3"/>
        <w:spacing w:before="0" w:beforeAutospacing="0" w:after="0" w:afterAutospacing="0" w:line="276" w:lineRule="auto"/>
        <w:ind w:firstLine="708"/>
        <w:jc w:val="both"/>
      </w:pPr>
      <w:r>
        <w:t xml:space="preserve">Този модел благоприятства развитието на хоризонтални и неформални комуникационни връзки. В организациите могат да се наблюдават комуникационни мрежи, при които информацията се разпространява между повече участници, а не преминава задължително през един централен ръководител. Подобна организация създава възможности за по-активно участие на служителите, по-бързо споделяне на информация и по-лесно генериране на обратна връзка. Особено значение има т.нар. </w:t>
      </w:r>
      <w:r>
        <w:rPr>
          <w:rStyle w:val="a9"/>
        </w:rPr>
        <w:t>employee voice</w:t>
      </w:r>
      <w:r>
        <w:t xml:space="preserve"> – поведението, при което служителите изразяват предложения, проблеми или несъгласие с цел подобряване на функционирането на организацията. Съвременните изследвания показват, че лидерската откритост и усещането за психологическа безопасност са важни предпоставки за подобно поведение (Liu et al., 2023).</w:t>
      </w:r>
    </w:p>
    <w:p w14:paraId="776EDCEA" w14:textId="77777777" w:rsidR="00344410" w:rsidRDefault="00344410" w:rsidP="00344410">
      <w:pPr>
        <w:pStyle w:val="a3"/>
        <w:spacing w:before="0" w:beforeAutospacing="0" w:after="0" w:afterAutospacing="0" w:line="276" w:lineRule="auto"/>
        <w:ind w:firstLine="708"/>
        <w:jc w:val="both"/>
      </w:pPr>
      <w:r>
        <w:t>Психологическата безопасност означава, че служителят възприема средата като такава, в която може да задава въпроси, да посочва проблеми и да предлага различно мнение, без да очаква наказание, унижение или негативни последици. Следователно ниското властово разстояние не трябва да се разбира единствено като характеристика на формалната организационна структура. То се проявява и в ежедневните комуникационни практики – например дали служителят може свободно да каже на ръководителя „Не съм съгласен“, дали може да посочи грешка в управленско решение и дали ръководителят възприема критичната обратна връзка като ресурс, а не като заплаха за авторитета си.</w:t>
      </w:r>
    </w:p>
    <w:p w14:paraId="731DF604" w14:textId="77777777" w:rsidR="00344410" w:rsidRDefault="00344410" w:rsidP="00344410">
      <w:pPr>
        <w:pStyle w:val="a3"/>
        <w:spacing w:before="0" w:beforeAutospacing="0" w:after="0" w:afterAutospacing="0" w:line="276" w:lineRule="auto"/>
        <w:ind w:firstLine="708"/>
        <w:jc w:val="both"/>
      </w:pPr>
      <w:r>
        <w:t>Според направлението на комуникационните връзки при ниско властово разстояние по-силно изразени са хоризонталните комуникации, както и двупосочните низходящи и възходящи комуникации. Управленската информация не се движи само от ръководителя към подчинените, а се връща обратно под формата на предложения, въпроси, критики и оценки. Това създава условия за по-голямо участие на служителите в организационните процеси.</w:t>
      </w:r>
    </w:p>
    <w:p w14:paraId="5F73ED2A" w14:textId="77777777" w:rsidR="00344410" w:rsidRDefault="00344410" w:rsidP="00344410">
      <w:pPr>
        <w:pStyle w:val="a3"/>
        <w:spacing w:before="0" w:beforeAutospacing="0" w:after="0" w:afterAutospacing="0" w:line="276" w:lineRule="auto"/>
        <w:ind w:firstLine="708"/>
        <w:jc w:val="both"/>
      </w:pPr>
      <w:r>
        <w:t xml:space="preserve">В този контекст консултиращият, делегиращият и поддържащият стил на управление могат да бъдат по-лесно съчетани с комуникационна среда, в която служителите имат относително висока степен на автономност. При консултиращия стил ръководителят търси информация и мнения от служителите, преди да вземе решение. При делегиращия стил част от правомощията се прехвърлят към </w:t>
      </w:r>
      <w:r>
        <w:lastRenderedPageBreak/>
        <w:t>по-ниски организационни равнища, а при поддържащия стил се поставя акцент върху взаимодействието, развитието и подкрепата на служителите. Важно е обаче да се подчертае, че тези стилове не са автоматично следствие от националното културно равнище на властово разстояние. Организационната култура, конкретният лидер, професионалната сфера и личните нагласи също имат значение.</w:t>
      </w:r>
    </w:p>
    <w:p w14:paraId="7D5E4BE1" w14:textId="77777777" w:rsidR="00344410" w:rsidRDefault="00344410" w:rsidP="00344410">
      <w:pPr>
        <w:pStyle w:val="a3"/>
        <w:spacing w:before="0" w:beforeAutospacing="0" w:after="0" w:afterAutospacing="0" w:line="276" w:lineRule="auto"/>
        <w:ind w:firstLine="708"/>
        <w:jc w:val="both"/>
      </w:pPr>
      <w:r>
        <w:t>При ниско властово разстояние обратната връзка може да функционира като двупосочен процес. Ръководителят предоставя оценка на служителя, но служителят също може да коментира решенията и поведението на ръководителя. Изследванията върху лидерската откритост показват, че когато служителите възприемат лидерите като отворени към предложения и идеи, вероятността те самите да изразяват мнение се увеличава (Liu et al., 2023).</w:t>
      </w:r>
    </w:p>
    <w:p w14:paraId="2591FEF6" w14:textId="77777777" w:rsidR="00344410" w:rsidRDefault="00344410" w:rsidP="00344410">
      <w:pPr>
        <w:pStyle w:val="a3"/>
        <w:spacing w:before="0" w:beforeAutospacing="0" w:after="0" w:afterAutospacing="0" w:line="276" w:lineRule="auto"/>
        <w:ind w:firstLine="708"/>
        <w:jc w:val="both"/>
      </w:pPr>
      <w:r>
        <w:t>Пример за подобна комуникация е работна среща, на която ръководителят представя проект, но изрично предоставя възможност на служителите да посочат рискове и недостатъци. В култура или организация с по-ниско властово разстояние изказване от типа „Смятам, че този срок е нереалистичен, защото липсват два ресурса“ може да бъде възприето като конструктивен принос. В среда, в която властовата дистанция е по-силно изразена, същото изказване може да бъде интерпретирано като поставяне под въпрос на авторитета на ръководителя.</w:t>
      </w:r>
    </w:p>
    <w:p w14:paraId="6CEEDF88" w14:textId="77777777" w:rsidR="00344410" w:rsidRDefault="00344410" w:rsidP="00344410">
      <w:pPr>
        <w:pStyle w:val="a3"/>
        <w:spacing w:before="0" w:beforeAutospacing="0" w:after="0" w:afterAutospacing="0" w:line="276" w:lineRule="auto"/>
        <w:ind w:firstLine="708"/>
        <w:jc w:val="both"/>
      </w:pPr>
      <w:r>
        <w:rPr>
          <w:rStyle w:val="a9"/>
        </w:rPr>
        <w:t>В култури с голямо властово разстояние</w:t>
      </w:r>
      <w:r>
        <w:t xml:space="preserve"> йерархичните отношения имат по-голяма роля в организацията на комуникацията. Разликата в статуса между ръководител и подчинен може да определя не само кой взема решенията, но и кой има право да задава въпроси, да изразява несъгласие и да предоставя критична информация. В такива условия комуникацията може да бъде по-силно формализирана и да преминава през ясно установени йерархични канали.</w:t>
      </w:r>
    </w:p>
    <w:p w14:paraId="23025F24" w14:textId="77777777" w:rsidR="00344410" w:rsidRDefault="00344410" w:rsidP="00344410">
      <w:pPr>
        <w:pStyle w:val="a3"/>
        <w:spacing w:before="0" w:beforeAutospacing="0" w:after="0" w:afterAutospacing="0" w:line="276" w:lineRule="auto"/>
        <w:ind w:firstLine="708"/>
        <w:jc w:val="both"/>
      </w:pPr>
      <w:r>
        <w:t>При голямо властово разстояние кодирането и декодирането на информацията може да бъде повлияно от статуса на участниците. Подчиненият може да се въздържа от директно несъгласие, ако възприема ръководителя като човек, чието решение не следва да бъде поставяно под въпрос. По този начин формалното съгласие не винаги означава действително съгласие. Възможно е да се наблюдава разминаване между официално изразената позиция и действителното мнение на служителя.</w:t>
      </w:r>
    </w:p>
    <w:p w14:paraId="2D08AFF0" w14:textId="77777777" w:rsidR="00344410" w:rsidRDefault="00344410" w:rsidP="00344410">
      <w:pPr>
        <w:pStyle w:val="a3"/>
        <w:spacing w:before="0" w:beforeAutospacing="0" w:after="0" w:afterAutospacing="0" w:line="276" w:lineRule="auto"/>
        <w:ind w:firstLine="708"/>
        <w:jc w:val="both"/>
      </w:pPr>
      <w:r>
        <w:t>Този проблем е особено важен за организационната комуникация, защото информацията от по-ниските йерархични равнища често съдържа сведения за реални проблеми в работния процес. Ако служителите не се чувстват свободни да съобщават лоши новини или да оспорват решение, ръководството може да получава филтрирана информация. По този начин формалната комуникационна структура може да изглежда точна и подредена, но да не отразява напълно реалното състояние на организацията.</w:t>
      </w:r>
    </w:p>
    <w:p w14:paraId="41524515" w14:textId="77777777" w:rsidR="00344410" w:rsidRDefault="00344410" w:rsidP="00344410">
      <w:pPr>
        <w:pStyle w:val="a3"/>
        <w:spacing w:before="0" w:beforeAutospacing="0" w:after="0" w:afterAutospacing="0" w:line="276" w:lineRule="auto"/>
        <w:ind w:firstLine="708"/>
        <w:jc w:val="both"/>
      </w:pPr>
      <w:r>
        <w:t xml:space="preserve">Съвременните изследвания върху </w:t>
      </w:r>
      <w:r>
        <w:rPr>
          <w:rStyle w:val="a9"/>
        </w:rPr>
        <w:t>организационното мълчание</w:t>
      </w:r>
      <w:r>
        <w:t xml:space="preserve"> подкрепят тази връзка между властта, йерархията и готовността за изразяване на мнение. Преглед на литературата, публикуван през 2024 г., посочва, че използването на власт от страна на ръководители, особено в организации с високо властово разстояние, може да допринася за мълчанието на служителите. Авторите </w:t>
      </w:r>
      <w:r>
        <w:lastRenderedPageBreak/>
        <w:t>подчертават и ролята на страха от негативни последици и на организационната култура при решението на служителя дали да говори или да запази мълчание.</w:t>
      </w:r>
    </w:p>
    <w:p w14:paraId="0C3107A1" w14:textId="77777777" w:rsidR="00344410" w:rsidRDefault="00344410" w:rsidP="00344410">
      <w:pPr>
        <w:pStyle w:val="a3"/>
        <w:spacing w:before="0" w:beforeAutospacing="0" w:after="0" w:afterAutospacing="0" w:line="276" w:lineRule="auto"/>
        <w:ind w:firstLine="708"/>
        <w:jc w:val="both"/>
      </w:pPr>
      <w:r>
        <w:t>Подобен резултат се наблюдава и в емпирично изследване на Cohen, Özsoy, Nart и Nart (2024), проведено сред изследователски асистенти в турски държавни университети. Авторите установяват, че възприемането на висока властова дистанция може да бъде свързано с прекомерна почтителност към висшестоящите и с тенденция към мълчание дори при наличие на важни проблеми, които биха могли да бъдат изразени пред ръководството.</w:t>
      </w:r>
    </w:p>
    <w:p w14:paraId="4FFE6C87" w14:textId="77777777" w:rsidR="00344410" w:rsidRDefault="00344410" w:rsidP="00344410">
      <w:pPr>
        <w:pStyle w:val="a3"/>
        <w:spacing w:before="0" w:beforeAutospacing="0" w:after="0" w:afterAutospacing="0" w:line="276" w:lineRule="auto"/>
        <w:ind w:firstLine="708"/>
        <w:jc w:val="both"/>
      </w:pPr>
      <w:r>
        <w:t>В този смисъл при високо властово разстояние могат да се проявят комуникационни стилове като неперсонален, информационно-търсещ и автократичен стил. При неперсоналния стил информацията се предава преимуществено чрез формални канали и роли. При информационно-търсещия стил ръководителят събира необходимата информация, но контролът върху процеса остава концентриран в него. При автократичния стил правото на окончателно решение е ясно концентрирано във висшестоящия участник.</w:t>
      </w:r>
    </w:p>
    <w:p w14:paraId="6E9643FE" w14:textId="77777777" w:rsidR="00344410" w:rsidRDefault="00344410" w:rsidP="00344410">
      <w:pPr>
        <w:pStyle w:val="a3"/>
        <w:spacing w:before="0" w:beforeAutospacing="0" w:after="0" w:afterAutospacing="0" w:line="276" w:lineRule="auto"/>
        <w:ind w:firstLine="708"/>
        <w:jc w:val="both"/>
      </w:pPr>
      <w:r>
        <w:t xml:space="preserve">Това не означава, че организациите с високо властово разстояние задължително са неефективни или че служителите винаги мълчат. По-скоро комуникационната структура създава различни стимули за това </w:t>
      </w:r>
      <w:r>
        <w:rPr>
          <w:rStyle w:val="a9"/>
        </w:rPr>
        <w:t>кога и как</w:t>
      </w:r>
      <w:r>
        <w:t xml:space="preserve"> служителите изразяват мнение. В някои случаи те могат да предпочетат косвени канали, посредници или неформални разговори, вместо директно противопоставяне на ръководителя.</w:t>
      </w:r>
    </w:p>
    <w:p w14:paraId="15BB5605" w14:textId="77777777" w:rsidR="00344410" w:rsidRDefault="00344410" w:rsidP="00344410">
      <w:pPr>
        <w:pStyle w:val="a3"/>
        <w:spacing w:before="0" w:beforeAutospacing="0" w:after="0" w:afterAutospacing="0" w:line="276" w:lineRule="auto"/>
        <w:ind w:firstLine="708"/>
        <w:jc w:val="both"/>
      </w:pPr>
      <w:r>
        <w:t>В организационните комуникации при голямо властово разстояние могат да преобладават централизирани структури, при които значителна част от информацията преминава през един основен участник – официалния ръководител. Тази структура има определени предимства: ясна отговорност, относително висока предвидимост на информационния поток и по-лесен контрол върху официалната информация. Същевременно тя крие риск от загуба или изкривяване на информацията при преминаването ѝ през множество йерархични равнища.</w:t>
      </w:r>
    </w:p>
    <w:p w14:paraId="4EDFC346" w14:textId="77777777" w:rsidR="00344410" w:rsidRDefault="00344410" w:rsidP="00344410">
      <w:pPr>
        <w:pStyle w:val="a3"/>
        <w:spacing w:before="0" w:beforeAutospacing="0" w:after="0" w:afterAutospacing="0" w:line="276" w:lineRule="auto"/>
        <w:ind w:firstLine="708"/>
        <w:jc w:val="both"/>
      </w:pPr>
      <w:r>
        <w:t xml:space="preserve">Особено проблематична може да бъде </w:t>
      </w:r>
      <w:r>
        <w:rPr>
          <w:rStyle w:val="a9"/>
        </w:rPr>
        <w:t>низходящата вертикална комуникация</w:t>
      </w:r>
      <w:r>
        <w:t>, когато информацията се предава последователно през няколко управленски нива. При всяко ниво съобщението може да бъде съкратено, интерпретирано или адаптирано към конкретния получател. В обратната посока – от служителите към ръководството – може да се появи допълнителен филтър, ако служителите смятат, че негативната информация би могла да има неблагоприятни последствия за тях.</w:t>
      </w:r>
    </w:p>
    <w:p w14:paraId="79533CE0" w14:textId="77777777" w:rsidR="00344410" w:rsidRDefault="00344410" w:rsidP="00344410">
      <w:pPr>
        <w:pStyle w:val="a3"/>
        <w:spacing w:before="0" w:beforeAutospacing="0" w:after="0" w:afterAutospacing="0" w:line="276" w:lineRule="auto"/>
        <w:ind w:firstLine="708"/>
        <w:jc w:val="both"/>
      </w:pPr>
      <w:r>
        <w:t>Тук се проявява разликата между формална и реална комуникация. Формално организацията може да разполага с установени канали за обратна връзка, но ако служителите не се чувстват психологически защитени, тези канали може да не се използват пълноценно. Следователно ефективността на организационната комуникация зависи не само от наличието на формална структура, но и от възприемането на властовите отношения и от качеството на отношенията между ръководители и подчинени.</w:t>
      </w:r>
    </w:p>
    <w:p w14:paraId="09536586" w14:textId="77777777" w:rsidR="00344410" w:rsidRDefault="00344410" w:rsidP="00344410">
      <w:pPr>
        <w:pStyle w:val="a3"/>
        <w:spacing w:before="0" w:beforeAutospacing="0" w:after="0" w:afterAutospacing="0" w:line="276" w:lineRule="auto"/>
        <w:ind w:firstLine="708"/>
        <w:jc w:val="both"/>
      </w:pPr>
      <w:r>
        <w:lastRenderedPageBreak/>
        <w:t>Високото властово разстояние може да влияе и върху начина, по който се изразява несъгласие. В една организация служителят може директно да каже „Не смятам, че това решение ще даде очаквания резултат“, докато в друга може да използва по-индиректна формулировка: „Може би е полезно да разгледаме още един вариант“. Втората формулировка не означава непременно липса на критична позиция. Тя може да представлява културно и организационно адаптирана форма на несъгласие.</w:t>
      </w:r>
    </w:p>
    <w:p w14:paraId="5F6A7ACD" w14:textId="77777777" w:rsidR="00344410" w:rsidRDefault="00344410" w:rsidP="00344410">
      <w:pPr>
        <w:pStyle w:val="a3"/>
        <w:spacing w:before="0" w:beforeAutospacing="0" w:after="0" w:afterAutospacing="0" w:line="276" w:lineRule="auto"/>
        <w:ind w:firstLine="708"/>
        <w:jc w:val="both"/>
      </w:pPr>
      <w:r>
        <w:t>Този аспект има значение и при междукултурни екипи. Ако служител от култура с по-ниско властово разстояние очаква директна обратна връзка, той може да интерпретира косвеното поведение на колега от среда с по-високо властово разстояние като липса на мнение, ангажираност или инициативност. Обратно, директната критика към ръководителя може да бъде възприета от другия участник като проява на неуважение. По този начин една и съща комуникативна стратегия може да бъде оценена по различен начин в зависимост от културния контекст.</w:t>
      </w:r>
    </w:p>
    <w:p w14:paraId="12F6025C" w14:textId="77777777" w:rsidR="00344410" w:rsidRDefault="00344410" w:rsidP="00344410">
      <w:pPr>
        <w:pStyle w:val="a3"/>
        <w:spacing w:before="0" w:beforeAutospacing="0" w:after="0" w:afterAutospacing="0" w:line="276" w:lineRule="auto"/>
        <w:ind w:firstLine="708"/>
        <w:jc w:val="both"/>
      </w:pPr>
      <w:r>
        <w:t>Съвременните изследвания показват, че връзката между властовото разстояние и комуникацията е по-сложна от традиционното разделяне на културите на „ниско“ и „високо“ властово разстояние. Yi (2025/2026) например предприема повторно изследване на валидността на измерението „властово разстояние“ чрез данни от 2000 организационни членове във Франция, Великобритания, Мексико и Нова Зеландия. Това изследване е показателно за продължаващата необходимост концепцията да бъде проверявана спрямо съвременните организационни реалности.</w:t>
      </w:r>
    </w:p>
    <w:p w14:paraId="02C54EE1" w14:textId="77777777" w:rsidR="00344410" w:rsidRDefault="00344410" w:rsidP="00344410">
      <w:pPr>
        <w:pStyle w:val="a3"/>
        <w:spacing w:before="0" w:beforeAutospacing="0" w:after="0" w:afterAutospacing="0" w:line="276" w:lineRule="auto"/>
        <w:ind w:firstLine="708"/>
        <w:jc w:val="both"/>
      </w:pPr>
      <w:r>
        <w:t xml:space="preserve">Друг актуален подход е разглеждането на властовото разстояние не само като национална културна характеристика, а и като </w:t>
      </w:r>
      <w:r>
        <w:rPr>
          <w:rStyle w:val="a9"/>
        </w:rPr>
        <w:t>индивидуално психологическо възприятие</w:t>
      </w:r>
      <w:r>
        <w:t>. Ново изследване на 8423 участници от 28 държави предлага разграничаване на пет взаимосвързани аспекта – власт, конфликт с авторитетна фигура, йерархия, престиж и социална дистанция. Това позволява да се отчете фактът, че хората в една и съща държава могат да имат различно отношение към властта и йерархията (Khan et al., 2023).</w:t>
      </w:r>
    </w:p>
    <w:p w14:paraId="666FBDD7" w14:textId="77777777" w:rsidR="00344410" w:rsidRDefault="00344410" w:rsidP="00344410">
      <w:pPr>
        <w:pStyle w:val="a3"/>
        <w:spacing w:before="0" w:beforeAutospacing="0" w:after="0" w:afterAutospacing="0" w:line="276" w:lineRule="auto"/>
        <w:ind w:firstLine="708"/>
        <w:jc w:val="both"/>
      </w:pPr>
      <w:r>
        <w:t>Следователно не е достатъчно да се твърди, че представителите на определена национална култура „комуникират по определен начин“. По-коректно е да се говори за културни тенденции, които взаимодействат с индивидуалните характеристики, организационната култура, професионалните норми и конкретната ситуация. Съвременните изследвания върху измерването на културните измерения поставят именно този въпрос. Сравнителен анализ на седем инструмента за измерване на ценностите, свързани с модела на Хофстеде, показва значими различия в тяхната надеждност и валидност и подчертава необходимостта от внимателно разграничаване между национално и индивидуално равнище на анализа (Taras et al., 2023).</w:t>
      </w:r>
    </w:p>
    <w:p w14:paraId="67D2D279" w14:textId="77777777" w:rsidR="00344410" w:rsidRDefault="00344410" w:rsidP="00344410">
      <w:pPr>
        <w:pStyle w:val="a3"/>
        <w:spacing w:before="0" w:beforeAutospacing="0" w:after="0" w:afterAutospacing="0" w:line="276" w:lineRule="auto"/>
        <w:ind w:firstLine="708"/>
        <w:jc w:val="both"/>
      </w:pPr>
      <w:r>
        <w:t xml:space="preserve">Това методологично уточнение е особено важно при анализа на Франция, България, Германия, Нидерландия, Швеция, Дания или други държави. Националните модели могат да служат като отправна точка за сравнителен анализ, но не трябва да се превръщат в стереотипи за поведението на отделния човек. Един български служител може да предпочита изключително директна комуникация с </w:t>
      </w:r>
      <w:r>
        <w:lastRenderedPageBreak/>
        <w:t>ръководителя си, докато негов колега от същата организация може да предпочита косвена обратна връзка. Аналогично, един френски или германски мениджър може да прилага силно консултативен стил, независимо от общите национални тенденции.</w:t>
      </w:r>
    </w:p>
    <w:p w14:paraId="1DE155FC" w14:textId="77777777" w:rsidR="00344410" w:rsidRDefault="00344410" w:rsidP="00344410">
      <w:pPr>
        <w:pStyle w:val="a3"/>
        <w:spacing w:before="0" w:beforeAutospacing="0" w:after="0" w:afterAutospacing="0" w:line="276" w:lineRule="auto"/>
        <w:ind w:firstLine="708"/>
        <w:jc w:val="both"/>
      </w:pPr>
      <w:r>
        <w:t xml:space="preserve">Властовото разстояние има значение и за </w:t>
      </w:r>
      <w:r>
        <w:rPr>
          <w:rStyle w:val="a9"/>
        </w:rPr>
        <w:t>комуникацията на лоши новини</w:t>
      </w:r>
      <w:r>
        <w:t>. В организационна среда, в която авторитетът на ръководителя е силно подчертан, служителите могат да бъдат по-предпазливи при съобщаване на грешки, забавяния или рискове. Ако отрицателната информация се възприема като заплаха за позицията на служителя, вероятността тя да бъде отложена, смекчена или предадена чрез посредник може да се увеличи. Това създава риск управленското решение да бъде основано на непълна информация.</w:t>
      </w:r>
    </w:p>
    <w:p w14:paraId="68AC58D8" w14:textId="77777777" w:rsidR="00344410" w:rsidRDefault="00344410" w:rsidP="00344410">
      <w:pPr>
        <w:pStyle w:val="a3"/>
        <w:spacing w:before="0" w:beforeAutospacing="0" w:after="0" w:afterAutospacing="0" w:line="276" w:lineRule="auto"/>
        <w:ind w:firstLine="708"/>
        <w:jc w:val="both"/>
      </w:pPr>
      <w:r>
        <w:t>Обратно, когато организацията насърчава откритото изразяване на мнение, ръководителите могат да получават по-рано информация за потенциални проблеми. Изследванията върху лидерската откритост показват, че възприемането на ръководителя като човек, който приема предложения и критична обратна връзка, е свързано с по-голяма готовност на служителите да изразяват мнение (Liu et al., 2023).</w:t>
      </w:r>
    </w:p>
    <w:p w14:paraId="36D94E6E" w14:textId="77777777" w:rsidR="00344410" w:rsidRDefault="00344410" w:rsidP="00344410">
      <w:pPr>
        <w:pStyle w:val="a3"/>
        <w:spacing w:before="0" w:beforeAutospacing="0" w:after="0" w:afterAutospacing="0" w:line="276" w:lineRule="auto"/>
        <w:ind w:firstLine="708"/>
        <w:jc w:val="both"/>
      </w:pPr>
      <w:r>
        <w:t>Същевременно трябва да се има предвид, че мълчанието не винаги означава страх или липса на доверие. То може да има различни мотиви – избягване на конфликт, уважение към йерархията, желание за запазване на взаимоотношенията, стратегическо изчакване или убеждение, че изказването няма да доведе до промяна. Изследванията върху организационното мълчание показват, че неговото значение е контекстуално и може да бъде различно в отделните културни среди (Cohen et al., 2024).</w:t>
      </w:r>
    </w:p>
    <w:p w14:paraId="49A2A462" w14:textId="77777777" w:rsidR="00344410" w:rsidRDefault="00344410" w:rsidP="00344410">
      <w:pPr>
        <w:pStyle w:val="a3"/>
        <w:spacing w:before="0" w:beforeAutospacing="0" w:after="0" w:afterAutospacing="0" w:line="276" w:lineRule="auto"/>
        <w:ind w:firstLine="708"/>
        <w:jc w:val="both"/>
      </w:pPr>
      <w:r>
        <w:t xml:space="preserve">Особено показателни са изследванията върху </w:t>
      </w:r>
      <w:r>
        <w:rPr>
          <w:rStyle w:val="a9"/>
        </w:rPr>
        <w:t>employee voice</w:t>
      </w:r>
      <w:r>
        <w:t xml:space="preserve"> в междукултурна перспектива. Данни от международни изследвания показват, че културните характеристики могат да променят връзката между индивидуалната готовност за изразяване на мнение и реалното поведение на служителя. В изследване на Tabarani и Riordan (2024), основано на данни от 17 европейски държави, се разглежда ролята на властовото разстояние, институционалния колективизъм и вътрешногруповия колективизъм за участието на служители от етнически малцинства в директни форми на изразяване на мнение. Резултатите показват, че влиянието на културния контекст не е еднопосочно и че индиректните механизми за представителство могат да имат значение за включването на служителите в културни среди с по-високо властово разстояние.</w:t>
      </w:r>
    </w:p>
    <w:p w14:paraId="7F8915F2" w14:textId="77777777" w:rsidR="00344410" w:rsidRDefault="00344410" w:rsidP="00457CB7">
      <w:pPr>
        <w:pStyle w:val="a3"/>
        <w:spacing w:before="0" w:beforeAutospacing="0" w:after="0" w:afterAutospacing="0" w:line="276" w:lineRule="auto"/>
        <w:ind w:firstLine="708"/>
        <w:jc w:val="both"/>
      </w:pPr>
      <w:r>
        <w:t>Подобна зависимост се наблюдава и в изследванията върху корпоративната комуникация. Проучване, публикувано през 2023 г., установява, че властовото разстояние може да модерира връзката между възприятията на служителите за корпоративна социална безотговорност и готовността им да изразяват позиция („voice behavior“) (Public Relations Review, 2023).</w:t>
      </w:r>
    </w:p>
    <w:p w14:paraId="491BD6A8" w14:textId="77777777" w:rsidR="00344410" w:rsidRDefault="00344410" w:rsidP="00457CB7">
      <w:pPr>
        <w:pStyle w:val="a3"/>
        <w:spacing w:before="0" w:beforeAutospacing="0" w:after="0" w:afterAutospacing="0" w:line="276" w:lineRule="auto"/>
        <w:ind w:firstLine="708"/>
        <w:jc w:val="both"/>
      </w:pPr>
      <w:r>
        <w:t xml:space="preserve">Следователно </w:t>
      </w:r>
      <w:r>
        <w:rPr>
          <w:rStyle w:val="a9"/>
        </w:rPr>
        <w:t>властовото разстояние следва да се разглежда като фактор, който структурира комуникационните възможности, но не определя механично поведението на участниците</w:t>
      </w:r>
      <w:r>
        <w:t xml:space="preserve">. В организациите с по-малко властово разстояние по-често се създават условия за директна обратна връзка, хоризонтална комуникация, консултиране и участие. В организациите с по-голямо властово разстояние по-силно значение могат да имат формалната йерархия, статутът, централизираното вземане на решения и </w:t>
      </w:r>
      <w:r>
        <w:lastRenderedPageBreak/>
        <w:t>индиректните форми на комуникация. И в двата случая обаче конкретният резултат зависи от организационната култура, поведението на ръководителя, психологическата безопасност, индивидуалните нагласи и спецификата на задачата.</w:t>
      </w:r>
    </w:p>
    <w:p w14:paraId="4C06BAAE" w14:textId="77777777" w:rsidR="00344410" w:rsidRDefault="00344410" w:rsidP="00457CB7">
      <w:pPr>
        <w:pStyle w:val="a3"/>
        <w:spacing w:before="0" w:beforeAutospacing="0" w:after="0" w:afterAutospacing="0" w:line="276" w:lineRule="auto"/>
        <w:ind w:firstLine="708"/>
        <w:jc w:val="both"/>
      </w:pPr>
      <w:r>
        <w:t>За ефективната междукултурна комуникация това означава, че участниците трябва да разпознават собствените си предположения относно властта и авторитета. Комуникаторът от култура с ниско властово разстояние може да се нуждае от по-голяма чувствителност към формалния статус на събеседника, докато комуникаторът от култура с високо властово разстояние може да трябва съзнателно да създава възможности за открито изразяване на мнение. Практически ефективни стратегии са предварително уточняване на ролите, ясно формулиране на възможностите за обратна връзка, задаване на отворени въпроси, използване на анонимни канали при чувствителни теми и потвърждаване, че критичното мнение няма да бъде санкционирано.</w:t>
      </w:r>
    </w:p>
    <w:p w14:paraId="39348246" w14:textId="77777777" w:rsidR="00344410" w:rsidRDefault="00344410" w:rsidP="00457CB7">
      <w:pPr>
        <w:pStyle w:val="a3"/>
        <w:spacing w:before="0" w:beforeAutospacing="0" w:after="0" w:afterAutospacing="0" w:line="276" w:lineRule="auto"/>
        <w:ind w:firstLine="708"/>
        <w:jc w:val="both"/>
      </w:pPr>
      <w:r>
        <w:t>В крайна сметка ефективната комуникация не се определя единствено от това дали властовото разстояние е „малко“ или „голямо“. По-важен е начинът, по който властта се превръща в реални комуникационни практики – кой има право да говори, кой може да задава въпроси, как се предава лошата новина, как се изразява несъгласие, как се вземат решенията и дали обратната връзка достига до лицата, които имат правомощия да предприемат действия. Именно тази перспектива позволява традиционното измерение на Хофстеде да бъде използвано като аналитичен инструмент, без да се превръща в опростен модел за поведението на отделния човек.</w:t>
      </w:r>
    </w:p>
    <w:p w14:paraId="2E2C39CB" w14:textId="3D6E8AA3" w:rsidR="00D65D2F" w:rsidRPr="00457CB7" w:rsidRDefault="00D65D2F" w:rsidP="00457CB7">
      <w:pPr>
        <w:pStyle w:val="a4"/>
        <w:numPr>
          <w:ilvl w:val="0"/>
          <w:numId w:val="1"/>
        </w:numPr>
        <w:spacing w:before="100" w:beforeAutospacing="1" w:after="100" w:afterAutospacing="1" w:line="240" w:lineRule="auto"/>
        <w:jc w:val="both"/>
        <w:rPr>
          <w:rFonts w:ascii="Times New Roman" w:eastAsia="Times New Roman" w:hAnsi="Times New Roman" w:cs="Times New Roman"/>
          <w:color w:val="31849B" w:themeColor="accent5" w:themeShade="BF"/>
          <w:sz w:val="24"/>
          <w:szCs w:val="24"/>
          <w:lang w:eastAsia="bg-BG"/>
        </w:rPr>
      </w:pPr>
      <w:r w:rsidRPr="00457CB7">
        <w:rPr>
          <w:rFonts w:ascii="Times New Roman" w:eastAsia="Times New Roman" w:hAnsi="Times New Roman" w:cs="Times New Roman"/>
          <w:b/>
          <w:bCs/>
          <w:color w:val="31849B" w:themeColor="accent5" w:themeShade="BF"/>
          <w:sz w:val="24"/>
          <w:szCs w:val="24"/>
          <w:lang w:eastAsia="bg-BG"/>
        </w:rPr>
        <w:t xml:space="preserve">Избягване на несигурността </w:t>
      </w:r>
    </w:p>
    <w:p w14:paraId="71B1E0E2" w14:textId="77777777" w:rsidR="00D65D2F" w:rsidRDefault="00D65D2F" w:rsidP="00457CB7">
      <w:pPr>
        <w:spacing w:after="0"/>
        <w:ind w:firstLine="708"/>
        <w:jc w:val="both"/>
        <w:rPr>
          <w:rFonts w:ascii="Times New Roman" w:eastAsia="Times New Roman" w:hAnsi="Times New Roman" w:cs="Times New Roman"/>
          <w:sz w:val="24"/>
          <w:szCs w:val="24"/>
          <w:lang w:val="en-US" w:eastAsia="bg-BG"/>
        </w:rPr>
      </w:pPr>
      <w:r w:rsidRPr="00D65D2F">
        <w:rPr>
          <w:rFonts w:ascii="Times New Roman" w:eastAsia="Times New Roman" w:hAnsi="Times New Roman" w:cs="Times New Roman"/>
          <w:sz w:val="24"/>
          <w:szCs w:val="24"/>
          <w:lang w:eastAsia="bg-BG"/>
        </w:rPr>
        <w:t xml:space="preserve">Научните изследвания на </w:t>
      </w:r>
      <w:r w:rsidRPr="00D65D2F">
        <w:rPr>
          <w:rFonts w:ascii="Times New Roman" w:eastAsia="Times New Roman" w:hAnsi="Times New Roman" w:cs="Times New Roman"/>
          <w:b/>
          <w:bCs/>
          <w:i/>
          <w:iCs/>
          <w:sz w:val="24"/>
          <w:szCs w:val="24"/>
          <w:lang w:eastAsia="bg-BG"/>
        </w:rPr>
        <w:t>култури със</w:t>
      </w:r>
      <w:r w:rsidRPr="00D65D2F">
        <w:rPr>
          <w:rFonts w:ascii="Times New Roman" w:eastAsia="Times New Roman" w:hAnsi="Times New Roman" w:cs="Times New Roman"/>
          <w:sz w:val="24"/>
          <w:szCs w:val="24"/>
          <w:lang w:eastAsia="bg-BG"/>
        </w:rPr>
        <w:t xml:space="preserve"> </w:t>
      </w:r>
      <w:r w:rsidRPr="00D65D2F">
        <w:rPr>
          <w:rFonts w:ascii="Times New Roman" w:eastAsia="Times New Roman" w:hAnsi="Times New Roman" w:cs="Times New Roman"/>
          <w:b/>
          <w:bCs/>
          <w:i/>
          <w:iCs/>
          <w:sz w:val="24"/>
          <w:szCs w:val="24"/>
          <w:lang w:eastAsia="bg-BG"/>
        </w:rPr>
        <w:t>слабо избягване на несигурността</w:t>
      </w:r>
      <w:r w:rsidRPr="00D65D2F">
        <w:rPr>
          <w:rFonts w:ascii="Times New Roman" w:eastAsia="Times New Roman" w:hAnsi="Times New Roman" w:cs="Times New Roman"/>
          <w:sz w:val="24"/>
          <w:szCs w:val="24"/>
          <w:lang w:eastAsia="bg-BG"/>
        </w:rPr>
        <w:t xml:space="preserve"> показват, че нивата на тревожност са сравнително ниски. Доверието е високо. Изразителността на тези култури е ниска. Емоциите, агресията не се показват. Хората правят впечатление на тихи, приветливи и самоконтролиращи се. Съществува емоционален ужас от формалните правила. Следователно, между участниците в процеса на комуникация има по-висока степен на доверие, диалогичност, желание за внимателно изслушване, толерантност към различното мнение. Спорът е спокоен. Към комуникационния процес се подхожда отговорно и се поднася достоверна информация. Има изразена инициативност в комуникацията. Комуникационната структура е адаптивна. При култури със слабо избягване на несигурността има афинитет към сложна комуникационна мрежа.</w:t>
      </w:r>
    </w:p>
    <w:p w14:paraId="500D2A86" w14:textId="77777777" w:rsidR="00D65D2F" w:rsidRPr="00D65D2F" w:rsidRDefault="00D65D2F" w:rsidP="00457CB7">
      <w:pPr>
        <w:pStyle w:val="a3"/>
        <w:spacing w:before="0" w:beforeAutospacing="0" w:after="0" w:afterAutospacing="0" w:line="276" w:lineRule="auto"/>
        <w:ind w:firstLine="708"/>
        <w:jc w:val="both"/>
        <w:rPr>
          <w:lang w:val="en-US"/>
        </w:rPr>
      </w:pPr>
      <w:r>
        <w:rPr>
          <w:b/>
          <w:bCs/>
          <w:i/>
          <w:iCs/>
        </w:rPr>
        <w:t>В култури със</w:t>
      </w:r>
      <w:r>
        <w:t xml:space="preserve"> </w:t>
      </w:r>
      <w:r>
        <w:rPr>
          <w:b/>
          <w:bCs/>
          <w:i/>
          <w:iCs/>
        </w:rPr>
        <w:t>силно избягване на несигурността</w:t>
      </w:r>
      <w:r>
        <w:t xml:space="preserve">,  нивата на тревожност са сравнително високи. Хората изглеждат заети, неспокойни, емоционални, агресивни, активни. Те избягват неопределените ситуации, търсят винаги структурата в организацията и в отношенията си. Нищо не трябва да се оставя на случайността. Имат много вътрешни правила и наредби за контрол на работния процес. По-тревожните култури са по-изразителни. Следователно, участниците в комуникационния процес имат по-малка склонност за изслушване и приемане на чуждото мнение. По-силно изразено стереотипизиране. По-голяма склонност към бурен спор. Използване на стандартизирани езици. Невербалната комуникация е с подчертана жестикулация и повишен тон на изказа, а емоциите силно се </w:t>
      </w:r>
      <w:r>
        <w:lastRenderedPageBreak/>
        <w:t>показват. Недостигът на време може да е причина за прекъсване на формалните връзки в комуникационната система. Комуникационните мрежи в организацията са по-скоро от централизиран тип комуникационна структура.</w:t>
      </w:r>
    </w:p>
    <w:p w14:paraId="2490662A" w14:textId="77777777" w:rsidR="00457CB7" w:rsidRDefault="00D65D2F" w:rsidP="00457CB7">
      <w:pPr>
        <w:pStyle w:val="a3"/>
        <w:spacing w:before="0" w:beforeAutospacing="0" w:after="0" w:afterAutospacing="0" w:line="276" w:lineRule="auto"/>
        <w:jc w:val="both"/>
        <w:rPr>
          <w:b/>
          <w:bCs/>
        </w:rPr>
      </w:pPr>
      <w:r>
        <w:rPr>
          <w:b/>
          <w:bCs/>
        </w:rPr>
        <w:t xml:space="preserve">      </w:t>
      </w:r>
    </w:p>
    <w:p w14:paraId="24252A3A" w14:textId="621F5D01" w:rsidR="00D65D2F" w:rsidRPr="00457CB7" w:rsidRDefault="00D65D2F" w:rsidP="00457CB7">
      <w:pPr>
        <w:pStyle w:val="a3"/>
        <w:numPr>
          <w:ilvl w:val="0"/>
          <w:numId w:val="1"/>
        </w:numPr>
        <w:spacing w:before="0" w:beforeAutospacing="0" w:after="0" w:afterAutospacing="0" w:line="276" w:lineRule="auto"/>
        <w:jc w:val="both"/>
        <w:rPr>
          <w:color w:val="31849B" w:themeColor="accent5" w:themeShade="BF"/>
        </w:rPr>
      </w:pPr>
      <w:r w:rsidRPr="00457CB7">
        <w:rPr>
          <w:b/>
          <w:bCs/>
          <w:color w:val="31849B" w:themeColor="accent5" w:themeShade="BF"/>
        </w:rPr>
        <w:t xml:space="preserve">Индивидуализъм - колективизъм </w:t>
      </w:r>
    </w:p>
    <w:p w14:paraId="54426998" w14:textId="77777777" w:rsidR="00457CB7" w:rsidRPr="00457CB7" w:rsidRDefault="00457CB7" w:rsidP="00457CB7">
      <w:pPr>
        <w:pStyle w:val="a3"/>
        <w:spacing w:before="0" w:beforeAutospacing="0" w:after="0" w:afterAutospacing="0" w:line="276" w:lineRule="auto"/>
        <w:ind w:left="720"/>
        <w:jc w:val="both"/>
        <w:rPr>
          <w:color w:val="31849B" w:themeColor="accent5" w:themeShade="BF"/>
        </w:rPr>
      </w:pPr>
    </w:p>
    <w:p w14:paraId="40D1BADA" w14:textId="77777777" w:rsidR="00D65D2F" w:rsidRDefault="00D65D2F" w:rsidP="00457CB7">
      <w:pPr>
        <w:pStyle w:val="a3"/>
        <w:spacing w:before="0" w:beforeAutospacing="0" w:after="0" w:afterAutospacing="0" w:line="276" w:lineRule="auto"/>
        <w:ind w:firstLine="708"/>
        <w:jc w:val="both"/>
      </w:pPr>
      <w:r>
        <w:rPr>
          <w:b/>
          <w:bCs/>
          <w:i/>
          <w:iCs/>
        </w:rPr>
        <w:t>Индивидуализмът</w:t>
      </w:r>
      <w:r>
        <w:t xml:space="preserve"> е свойствен за общества, в които няма тесни връзки между индивидите. Всеки се грижи за себе си и собственото си семейство. Интересите на индивида имат надмощие над интересите на групата. Работата и личните отношения трябва да се разделят, а специалното отношение е за всеки, който го е заслужил с резултатите от работата си. Според типологизацията по Х. Триандис, сред определящите характеристики на индивидуализма са: толерирането на дискусии и дори сблъсъците в групата; хората изглеждат общителни, но взаимоотношенията са повърхностни и са основани на социалната размяна и договор.</w:t>
      </w:r>
    </w:p>
    <w:p w14:paraId="3D63C52A" w14:textId="478A3F61" w:rsidR="00D65D2F" w:rsidRDefault="00D65D2F" w:rsidP="00457CB7">
      <w:pPr>
        <w:pStyle w:val="a3"/>
        <w:spacing w:before="0" w:beforeAutospacing="0" w:after="0" w:afterAutospacing="0" w:line="276" w:lineRule="auto"/>
        <w:ind w:firstLine="708"/>
        <w:jc w:val="both"/>
      </w:pPr>
      <w:r>
        <w:t>От общата характеристика на индивидуалистичните култури следва, че комуникацията в най-общ план е пряка, точна и ясна. Голямо значение се отдава на достоверността на съобщенията. Те се поднасят деликатно, но ясно – дори когато не са приятни.</w:t>
      </w:r>
      <w:r w:rsidR="00457CB7">
        <w:t xml:space="preserve"> </w:t>
      </w:r>
      <w:r>
        <w:t>Посланията са с ясно съдържание и директни. Вербалната комуникация носи по-голяма част от посланието. Социалните обстоятелства на разговора или устните договорености не са от голямо значение. Устните уговорки се спазват, независимо с кого са направени. Най-важни са писмените договорености, които са детайлни и точни. Информацията се носи пряко от езиковите кодове, без двусмислия и подтекст. Голяма част от информацията е изразена в ясен код, което е типично за обемни договори. Правят се подробни договори и строго се спазва договореното. Деловата кореспонденция е с конкретно и кратко изложение. Невербалната комуникация е в контекста на вербалната.</w:t>
      </w:r>
    </w:p>
    <w:p w14:paraId="378FC349" w14:textId="1DAE4DDF" w:rsidR="00D65D2F" w:rsidRDefault="00D65D2F" w:rsidP="00457CB7">
      <w:pPr>
        <w:pStyle w:val="a3"/>
        <w:spacing w:before="0" w:beforeAutospacing="0" w:after="0" w:afterAutospacing="0" w:line="276" w:lineRule="auto"/>
        <w:ind w:firstLine="708"/>
        <w:jc w:val="both"/>
      </w:pPr>
      <w:r>
        <w:rPr>
          <w:b/>
          <w:bCs/>
          <w:i/>
          <w:iCs/>
        </w:rPr>
        <w:t>Колективизмът</w:t>
      </w:r>
      <w:r>
        <w:rPr>
          <w:b/>
          <w:bCs/>
        </w:rPr>
        <w:t xml:space="preserve"> </w:t>
      </w:r>
      <w:r>
        <w:t xml:space="preserve">е свойствен за общества, в които от раждането си индивидът е интегриран в силни, споени вътрешни групи. Те се грижат и го защитават през целия му живот в замяна на безприкословна вярност. Интересите на групата имат надмощие над интересите на индивида. Личните отношения са от важно значение в работата. Към приятели и близки се проявява специално отношение без особено значение какви са резултатите от работата. Според типологизацията по Х. Триандис, сред определящите характеристики на колективизма са: вътрешногрупова хармония, йерархия, персонализация на взаимоотношенията и др. От общата характеристика на колективистичните култури следва, че комуникацията може да бъде опосредована чрез група или трети лица. Информацията не се поднася пряко, има голяма възможност за интерпретация на подтекста. Неяснотата се счита за по-малко обидна от прекия отказ. Отговорът с „не” се отлага възможно най-дълго. Често се налага проверка на достоверността чрез потвърждение или препотвърждение. За спазване на направените уговорки се търси вътрешна причинност или близост с реципиента. Невербалната </w:t>
      </w:r>
      <w:r>
        <w:lastRenderedPageBreak/>
        <w:t>комуникация е силно изразена. Няма потребност да се пише или говори много, защото по-голяма част от информацията е във физическата среда или в самия комуникатор.</w:t>
      </w:r>
    </w:p>
    <w:p w14:paraId="214397FF" w14:textId="77777777" w:rsidR="00D65D2F" w:rsidRDefault="00D65D2F" w:rsidP="00457CB7">
      <w:pPr>
        <w:pStyle w:val="a3"/>
        <w:spacing w:before="0" w:beforeAutospacing="0" w:after="0" w:afterAutospacing="0" w:line="276" w:lineRule="auto"/>
        <w:ind w:firstLine="708"/>
        <w:jc w:val="both"/>
      </w:pPr>
      <w:r>
        <w:t>Изследванията на Х. Хофстеде показват, че в почти всички колективистични общества, властовото разстояние е голямо. Обществата с малко властово разстояние обикновено са индивидуалистични. Като се има предвид относителността на тези параметри, съвпадението между колективизъм - голямо властово разстояние и индивидуализъм - малко властово разстояние, не винаги е в сила. Съществуват данни за това, че френското общество е едновременно индивидуалистично и с голямо властово разстояние. За разлика от Североевропейската, френската култура е по-различна  - „разпад на рода, но с автократичен модел на управление”. Според изследванията на Х. Триандис, колективистите обръщат по-голямо внимание на ситуацията,   отколкото индивидуалистите. Ето защо, „преобладаването на контекста над съдържанието е изключително важен индикатор за разбирането на културните различия в комуникационните модели”. </w:t>
      </w:r>
    </w:p>
    <w:p w14:paraId="57A50F66" w14:textId="77777777" w:rsidR="00457CB7" w:rsidRDefault="00457CB7" w:rsidP="00457CB7">
      <w:pPr>
        <w:pStyle w:val="a3"/>
        <w:spacing w:before="0" w:beforeAutospacing="0" w:after="0" w:afterAutospacing="0" w:line="276" w:lineRule="auto"/>
        <w:jc w:val="both"/>
        <w:rPr>
          <w:b/>
          <w:bCs/>
          <w:i/>
          <w:iCs/>
        </w:rPr>
      </w:pPr>
    </w:p>
    <w:p w14:paraId="392AC843" w14:textId="5279F1D9" w:rsidR="00D65D2F" w:rsidRPr="00457CB7" w:rsidRDefault="00D65D2F" w:rsidP="00457CB7">
      <w:pPr>
        <w:pStyle w:val="a3"/>
        <w:numPr>
          <w:ilvl w:val="0"/>
          <w:numId w:val="1"/>
        </w:numPr>
        <w:spacing w:before="0" w:beforeAutospacing="0" w:after="0" w:afterAutospacing="0" w:line="276" w:lineRule="auto"/>
        <w:jc w:val="both"/>
        <w:rPr>
          <w:color w:val="31849B" w:themeColor="accent5" w:themeShade="BF"/>
        </w:rPr>
      </w:pPr>
      <w:r w:rsidRPr="00457CB7">
        <w:rPr>
          <w:b/>
          <w:bCs/>
          <w:color w:val="31849B" w:themeColor="accent5" w:themeShade="BF"/>
        </w:rPr>
        <w:t xml:space="preserve">Контекстуалност </w:t>
      </w:r>
    </w:p>
    <w:p w14:paraId="5DBD1B9B" w14:textId="77777777" w:rsidR="00457CB7" w:rsidRPr="00457CB7" w:rsidRDefault="00457CB7" w:rsidP="00457CB7">
      <w:pPr>
        <w:pStyle w:val="a3"/>
        <w:spacing w:before="0" w:beforeAutospacing="0" w:after="0" w:afterAutospacing="0" w:line="276" w:lineRule="auto"/>
        <w:ind w:left="720"/>
        <w:jc w:val="both"/>
        <w:rPr>
          <w:color w:val="31849B" w:themeColor="accent5" w:themeShade="BF"/>
        </w:rPr>
      </w:pPr>
    </w:p>
    <w:p w14:paraId="395175C7" w14:textId="77777777" w:rsidR="00D65D2F" w:rsidRDefault="00D65D2F" w:rsidP="00457CB7">
      <w:pPr>
        <w:pStyle w:val="a3"/>
        <w:spacing w:before="0" w:beforeAutospacing="0" w:after="0" w:afterAutospacing="0" w:line="276" w:lineRule="auto"/>
        <w:ind w:firstLine="708"/>
        <w:jc w:val="both"/>
      </w:pPr>
      <w:r>
        <w:rPr>
          <w:b/>
          <w:bCs/>
          <w:i/>
          <w:iCs/>
        </w:rPr>
        <w:t>В култури от нисък контекстов порядък</w:t>
      </w:r>
      <w:r>
        <w:t>, съобщенията са директни и с ясно съдържание. Думите носят голяма част от информацията. Не се отдава голямо внимание на социалните обстоятелства при вербалната комуникация. Епистоларната комуникация е точна и детайлна. Тя включва изисквания като: комплексност, сбитост, конкретност, съобразеност, яснота, учтивост и коректност. Основно правило за писменото послание е прецизността. Обществата с „нисък контекст” комуникират с директни, конкретни и кратки писма, имат по-категоричен, официален стил на писане, без излишни любезности, стремеж към постигане „баланс на личностите”. В такива култури договорът е писмен, подробен, точен, ясен, а дефинирането на договорените условия – перфектно.</w:t>
      </w:r>
    </w:p>
    <w:p w14:paraId="0520190E" w14:textId="2E948EB6" w:rsidR="00D65D2F" w:rsidRPr="00D65D2F" w:rsidRDefault="00D65D2F" w:rsidP="00457CB7">
      <w:pPr>
        <w:pStyle w:val="a3"/>
        <w:spacing w:before="0" w:beforeAutospacing="0" w:after="0" w:afterAutospacing="0" w:line="276" w:lineRule="auto"/>
        <w:ind w:firstLine="708"/>
        <w:jc w:val="both"/>
        <w:rPr>
          <w:lang w:val="en-US"/>
        </w:rPr>
      </w:pPr>
      <w:r>
        <w:rPr>
          <w:b/>
          <w:bCs/>
          <w:i/>
          <w:iCs/>
        </w:rPr>
        <w:t>В култ</w:t>
      </w:r>
      <w:r w:rsidR="00457CB7">
        <w:rPr>
          <w:b/>
          <w:bCs/>
          <w:i/>
          <w:iCs/>
        </w:rPr>
        <w:t>у</w:t>
      </w:r>
      <w:r>
        <w:rPr>
          <w:b/>
          <w:bCs/>
          <w:i/>
          <w:iCs/>
        </w:rPr>
        <w:t>ри от висок контекстов порядък</w:t>
      </w:r>
      <w:r>
        <w:rPr>
          <w:i/>
          <w:iCs/>
        </w:rPr>
        <w:t>,</w:t>
      </w:r>
      <w:r>
        <w:t xml:space="preserve"> голяма част от предаваната информация се съдържа в невербалните кодове. Точният израз и вербалната част от посланието имат по-малко значение, отколкото връзките с реципиента и контекста или условията, в които те се осъществяват. В този смисъл, недоизказаното е също толкова важно, колкото информацията, която се кодира чрез думи. Деловите писма са по-обстоятелствени, по-изящни, а стилът е по-личен.</w:t>
      </w:r>
    </w:p>
    <w:p w14:paraId="51B6994D" w14:textId="77777777" w:rsidR="00457CB7" w:rsidRDefault="00D65D2F" w:rsidP="00457CB7">
      <w:pPr>
        <w:pStyle w:val="a3"/>
        <w:spacing w:before="0" w:beforeAutospacing="0" w:after="0" w:afterAutospacing="0" w:line="276" w:lineRule="auto"/>
        <w:jc w:val="both"/>
        <w:rPr>
          <w:b/>
          <w:bCs/>
        </w:rPr>
      </w:pPr>
      <w:r>
        <w:rPr>
          <w:b/>
          <w:bCs/>
        </w:rPr>
        <w:t xml:space="preserve">      </w:t>
      </w:r>
      <w:r w:rsidR="00457CB7">
        <w:rPr>
          <w:b/>
          <w:bCs/>
        </w:rPr>
        <w:tab/>
      </w:r>
    </w:p>
    <w:p w14:paraId="3B6DE5AF" w14:textId="2B555EED" w:rsidR="00D65D2F" w:rsidRPr="00457CB7" w:rsidRDefault="00D65D2F" w:rsidP="00457CB7">
      <w:pPr>
        <w:pStyle w:val="a3"/>
        <w:numPr>
          <w:ilvl w:val="0"/>
          <w:numId w:val="1"/>
        </w:numPr>
        <w:spacing w:before="0" w:beforeAutospacing="0" w:after="0" w:afterAutospacing="0" w:line="276" w:lineRule="auto"/>
        <w:jc w:val="both"/>
        <w:rPr>
          <w:color w:val="31849B" w:themeColor="accent5" w:themeShade="BF"/>
        </w:rPr>
      </w:pPr>
      <w:r w:rsidRPr="00457CB7">
        <w:rPr>
          <w:b/>
          <w:bCs/>
          <w:color w:val="31849B" w:themeColor="accent5" w:themeShade="BF"/>
        </w:rPr>
        <w:t xml:space="preserve">Женственост - мъжественост </w:t>
      </w:r>
    </w:p>
    <w:p w14:paraId="79E4EB5B" w14:textId="77777777" w:rsidR="00457CB7" w:rsidRDefault="00457CB7" w:rsidP="00457CB7">
      <w:pPr>
        <w:pStyle w:val="a3"/>
        <w:spacing w:before="0" w:beforeAutospacing="0" w:after="0" w:afterAutospacing="0" w:line="276" w:lineRule="auto"/>
        <w:jc w:val="both"/>
      </w:pPr>
    </w:p>
    <w:p w14:paraId="1DB88EAD" w14:textId="007992F7" w:rsidR="00692797" w:rsidRDefault="00692797" w:rsidP="00692797">
      <w:pPr>
        <w:pStyle w:val="a3"/>
        <w:spacing w:before="0" w:beforeAutospacing="0" w:after="0" w:afterAutospacing="0" w:line="276" w:lineRule="auto"/>
        <w:ind w:firstLine="708"/>
        <w:jc w:val="both"/>
      </w:pPr>
      <w:r>
        <w:t xml:space="preserve">Културното измерение „женственост – мъжественост“ (Femininity–Masculinity) е въведено от Г. Хофстеде като един от основните параметри, чрез които могат да бъдат сравнени ценностните ориентации на различни национални култури. То се свързва </w:t>
      </w:r>
      <w:r>
        <w:lastRenderedPageBreak/>
        <w:t>преди всичко с относителното значение, което обществото придава на постиженията, конкуренцията, материалния успех и признанието, от една страна, и на сътрудничеството, грижата за другите, качеството на живот и хармоничните взаимоотношения, от друга (Hofstede, Hofstede &amp; Minkov, 2010).</w:t>
      </w:r>
    </w:p>
    <w:p w14:paraId="4C4646BB" w14:textId="77777777" w:rsidR="00692797" w:rsidRDefault="00692797" w:rsidP="00692797">
      <w:pPr>
        <w:pStyle w:val="a3"/>
        <w:spacing w:before="0" w:beforeAutospacing="0" w:after="0" w:afterAutospacing="0" w:line="276" w:lineRule="auto"/>
        <w:ind w:firstLine="708"/>
        <w:jc w:val="both"/>
      </w:pPr>
      <w:r>
        <w:t>Важно е понятията „мъжественост“ и „женственост“ в модела на Хофстеде да не се разбират буквално като характеристики на биологичния пол или като твърдение, че определени качества са присъщи съответно на мъжете или жените. Те представляват аналитични категории за преобладаващи обществени ценности. Именно поради възможността терминологията да бъде погрешно интерпретирана, в по-новите представяния на модела измерението се среща и като ориентация към постижения и успех. Самият модел изследва национални културни тенденции, а не индивидуалните качества на всеки представител на дадена култура.</w:t>
      </w:r>
    </w:p>
    <w:p w14:paraId="3F146381" w14:textId="77777777" w:rsidR="00692797" w:rsidRDefault="00692797" w:rsidP="00692797">
      <w:pPr>
        <w:pStyle w:val="a3"/>
        <w:spacing w:before="0" w:beforeAutospacing="0" w:after="0" w:afterAutospacing="0" w:line="276" w:lineRule="auto"/>
        <w:jc w:val="both"/>
      </w:pPr>
    </w:p>
    <w:p w14:paraId="0C3A111A" w14:textId="77777777" w:rsidR="00692797" w:rsidRPr="00692797" w:rsidRDefault="00692797" w:rsidP="00692797">
      <w:pPr>
        <w:pStyle w:val="a3"/>
        <w:spacing w:before="0" w:beforeAutospacing="0" w:after="0" w:afterAutospacing="0" w:line="276" w:lineRule="auto"/>
        <w:ind w:firstLine="708"/>
        <w:jc w:val="both"/>
        <w:rPr>
          <w:b/>
          <w:bCs/>
        </w:rPr>
      </w:pPr>
      <w:r w:rsidRPr="00692797">
        <w:rPr>
          <w:b/>
          <w:bCs/>
        </w:rPr>
        <w:t>„Женствени“ култури</w:t>
      </w:r>
    </w:p>
    <w:p w14:paraId="2AAEBFA1" w14:textId="77777777" w:rsidR="00692797" w:rsidRDefault="00692797" w:rsidP="00692797">
      <w:pPr>
        <w:pStyle w:val="a3"/>
        <w:spacing w:before="0" w:beforeAutospacing="0" w:after="0" w:afterAutospacing="0" w:line="276" w:lineRule="auto"/>
        <w:jc w:val="both"/>
      </w:pPr>
    </w:p>
    <w:p w14:paraId="7926705A" w14:textId="5307CCE5" w:rsidR="00692797" w:rsidRDefault="00692797" w:rsidP="00692797">
      <w:pPr>
        <w:pStyle w:val="a3"/>
        <w:spacing w:before="0" w:beforeAutospacing="0" w:after="0" w:afterAutospacing="0" w:line="276" w:lineRule="auto"/>
        <w:ind w:firstLine="708"/>
        <w:jc w:val="both"/>
      </w:pPr>
      <w:r>
        <w:t>За културите, определяни в класическия модел като „женствени“, по-голямо значение имат добрите човешки взаимоотношения, сътрудничеството, взаимната подкрепа, грижата за по-слабите членове на обществото и качеството на живот. Трудът не се оценява единствено като средство за постигане на материален успех и обществен престиж, а и като пространство за изграждане на удовлетворяващи взаимоотношения. В организационната среда това предполага по-голямо внимание към благосъстоянието на служителите, баланса между професионалния и личния живот, сигурността на заетостта и конструктивното разрешаване на конфликтите.</w:t>
      </w:r>
    </w:p>
    <w:p w14:paraId="715F2D5F" w14:textId="6D4C4BC0" w:rsidR="00692797" w:rsidRDefault="00692797" w:rsidP="00692797">
      <w:pPr>
        <w:pStyle w:val="a3"/>
        <w:spacing w:before="0" w:beforeAutospacing="0" w:after="0" w:afterAutospacing="0" w:line="276" w:lineRule="auto"/>
        <w:ind w:firstLine="708"/>
        <w:jc w:val="both"/>
      </w:pPr>
      <w:r>
        <w:t>От гледна точка на комуникационния процес подобна ценностна ориентация създава предпоставки за диалогичност. Изслушването, емпатията, стремежът към разбиране на позицията на другия и търсенето на компромис могат да получават по-висока социална стойност. Несъгласието не е необходимо да се превръща в открито съревнование, а конфликтът може да бъде разглеждан като проблем, който трябва да бъде разрешен чрез преговори.</w:t>
      </w:r>
    </w:p>
    <w:p w14:paraId="58810F77" w14:textId="2302F2E6" w:rsidR="00692797" w:rsidRDefault="00692797" w:rsidP="00692797">
      <w:pPr>
        <w:pStyle w:val="a3"/>
        <w:spacing w:before="0" w:beforeAutospacing="0" w:after="0" w:afterAutospacing="0" w:line="276" w:lineRule="auto"/>
        <w:ind w:firstLine="708"/>
        <w:jc w:val="both"/>
      </w:pPr>
      <w:r>
        <w:t>Комуникацията в подобна среда следователно може да бъде ориентирана към поддържане на взаимоотношението, а не единствено към демонстриране на индивидуална позиция. В управленски контекст това се проявява чрез консултиране, активно слушане, предоставяне на обратна връзка и търсене на решение, приемливо за повече участници.</w:t>
      </w:r>
    </w:p>
    <w:p w14:paraId="7E14AA7A" w14:textId="432D15A1" w:rsidR="00692797" w:rsidRDefault="00692797" w:rsidP="00692797">
      <w:pPr>
        <w:pStyle w:val="a3"/>
        <w:spacing w:before="0" w:beforeAutospacing="0" w:after="0" w:afterAutospacing="0" w:line="276" w:lineRule="auto"/>
        <w:ind w:firstLine="708"/>
        <w:jc w:val="both"/>
      </w:pPr>
      <w:r>
        <w:t>Например при конфликт между двама членове на международен екип комуникационната стратегия, съответстваща на такава ориентация, би могла да започне с изясняване на интересите на двете страни: „Нека установим къде точно се различават позициите ни и как можем да намерим решение, което работи и за двете страни.“ В този случай комуникацията е насочена не толкова към установяване кой е „победител“ в спора, колкото към възстановяване на сътрудничеството.</w:t>
      </w:r>
    </w:p>
    <w:p w14:paraId="30064722" w14:textId="33A3A48B" w:rsidR="00692797" w:rsidRDefault="00692797" w:rsidP="00692797">
      <w:pPr>
        <w:pStyle w:val="a3"/>
        <w:spacing w:before="0" w:beforeAutospacing="0" w:after="0" w:afterAutospacing="0" w:line="276" w:lineRule="auto"/>
        <w:ind w:firstLine="708"/>
        <w:jc w:val="both"/>
      </w:pPr>
      <w:r>
        <w:lastRenderedPageBreak/>
        <w:t>От значение е и обратната връзка. В комуникационна среда, в която хармонията и отношенията имат висока стойност, негативната обратна връзка може да бъде представяна по начин, който запазва достойнството на реципиента. Критиката може да бъде придружена от подкрепа, обяснение и предложение за съвместно решаване на проблема. Така комуникацията изпълнява не само информационна, но и релационна функция.</w:t>
      </w:r>
    </w:p>
    <w:p w14:paraId="2E776661" w14:textId="77777777" w:rsidR="00692797" w:rsidRDefault="00692797" w:rsidP="00692797">
      <w:pPr>
        <w:pStyle w:val="a3"/>
        <w:spacing w:before="0" w:beforeAutospacing="0" w:after="0" w:afterAutospacing="0" w:line="276" w:lineRule="auto"/>
        <w:jc w:val="both"/>
      </w:pPr>
    </w:p>
    <w:p w14:paraId="7BE3C0EF" w14:textId="27EC4748" w:rsidR="00692797" w:rsidRPr="00692797" w:rsidRDefault="00692797" w:rsidP="00692797">
      <w:pPr>
        <w:pStyle w:val="a3"/>
        <w:spacing w:before="0" w:beforeAutospacing="0" w:after="0" w:afterAutospacing="0" w:line="276" w:lineRule="auto"/>
        <w:ind w:firstLine="708"/>
        <w:jc w:val="both"/>
        <w:rPr>
          <w:b/>
          <w:bCs/>
        </w:rPr>
      </w:pPr>
      <w:r w:rsidRPr="00692797">
        <w:rPr>
          <w:b/>
          <w:bCs/>
        </w:rPr>
        <w:t>„Мъжествени“ култури</w:t>
      </w:r>
    </w:p>
    <w:p w14:paraId="6B6D8C01" w14:textId="77777777" w:rsidR="00692797" w:rsidRDefault="00692797" w:rsidP="00692797">
      <w:pPr>
        <w:pStyle w:val="a3"/>
        <w:spacing w:before="0" w:beforeAutospacing="0" w:after="0" w:afterAutospacing="0" w:line="276" w:lineRule="auto"/>
        <w:jc w:val="both"/>
      </w:pPr>
    </w:p>
    <w:p w14:paraId="0DB8DFC6" w14:textId="359F6D2F" w:rsidR="00692797" w:rsidRDefault="00692797" w:rsidP="00692797">
      <w:pPr>
        <w:pStyle w:val="a3"/>
        <w:spacing w:before="0" w:beforeAutospacing="0" w:after="0" w:afterAutospacing="0" w:line="276" w:lineRule="auto"/>
        <w:ind w:firstLine="708"/>
        <w:jc w:val="both"/>
      </w:pPr>
      <w:r>
        <w:t>„Мъжествените“ култури в терминологията на Хофстеде поставят сравнително по-силен акцент върху постиженията, успеха, конкуренцията, признанието и материалните резултати. Социалният статус и професионалният успех могат да функционират като важни показатели за индивидуално постижение, а конкурентното поведение да се възприема по-положително (Hofstede, Hofstede &amp; Minkov, 2010).</w:t>
      </w:r>
    </w:p>
    <w:p w14:paraId="68AF9294" w14:textId="402C64AA" w:rsidR="00692797" w:rsidRDefault="00692797" w:rsidP="00692797">
      <w:pPr>
        <w:pStyle w:val="a3"/>
        <w:spacing w:before="0" w:beforeAutospacing="0" w:after="0" w:afterAutospacing="0" w:line="276" w:lineRule="auto"/>
        <w:ind w:firstLine="708"/>
        <w:jc w:val="both"/>
      </w:pPr>
      <w:r>
        <w:t>В организационната среда подобна ценностна ориентация може да насърчава ясно определени цели, измерими резултати, индивидуална отговорност и съревнование. Служителите могат да бъдат мотивирани чрез възнаграждения, повишение, признание и демонстрация на професионален успех.</w:t>
      </w:r>
    </w:p>
    <w:p w14:paraId="6C316EF2" w14:textId="021E9744" w:rsidR="00692797" w:rsidRDefault="00692797" w:rsidP="00692797">
      <w:pPr>
        <w:pStyle w:val="a3"/>
        <w:spacing w:before="0" w:beforeAutospacing="0" w:after="0" w:afterAutospacing="0" w:line="276" w:lineRule="auto"/>
        <w:ind w:firstLine="708"/>
        <w:jc w:val="both"/>
      </w:pPr>
      <w:r>
        <w:t>Комуникационният стил в подобна среда може да бъде по-асертивен, състезателен и ориентиран към задачата. Участниците могат да защитават по-категорично собствените си позиции, а професионалните спорове да бъдат приемани като нормален елемент на взаимодействието. Например директното твърдение „Не съм съгласен с този подход, защото няма да постигнем поставената цел“ може да се интерпретира като демонстрация на професионална увереност, а не непременно като заплаха за междуличностните отношения.</w:t>
      </w:r>
    </w:p>
    <w:p w14:paraId="4F847DAD" w14:textId="6A9DC672" w:rsidR="00692797" w:rsidRDefault="00692797" w:rsidP="00692797">
      <w:pPr>
        <w:pStyle w:val="a3"/>
        <w:spacing w:before="0" w:beforeAutospacing="0" w:after="0" w:afterAutospacing="0" w:line="276" w:lineRule="auto"/>
        <w:ind w:firstLine="708"/>
        <w:jc w:val="both"/>
      </w:pPr>
      <w:r>
        <w:t>Това има особено значение при междукултурните преговори. Комуникатор, който е ориентиран преди всичко към запазване на отношенията и консенсуса, може да възприеме силно конкурентния стил като агресивен. От своя страна комуникаторът, който приема откритото съревнование на идеи като нормално, може да интерпретира компромисния стил като недостатъчна решителност. В действителност двете поведения могат да произтичат от различни представи за това как трябва да изглежда ефективното професионално взаимодействие.</w:t>
      </w:r>
    </w:p>
    <w:p w14:paraId="3CDED9E0" w14:textId="41D2ECD7" w:rsidR="00692797" w:rsidRDefault="00692797" w:rsidP="00692797">
      <w:pPr>
        <w:pStyle w:val="a3"/>
        <w:spacing w:before="0" w:beforeAutospacing="0" w:after="0" w:afterAutospacing="0" w:line="276" w:lineRule="auto"/>
        <w:ind w:firstLine="708"/>
        <w:jc w:val="both"/>
      </w:pPr>
      <w:r>
        <w:t>Следователно не е достатъчно да се твърди, че комуникационният процес е по-ефективен в „женствените“ култури. Ефективността зависи от комуникационната цел и контекста. Ориентацията към сътрудничество може да подпомага изслушването, емпатията, взаимопомощта и консенсуса, докато ориентацията към постижения може да бъде функционална при ситуации, изискващи ясно формулиране на цели, бързо вземане на решения и защита на позиция. Междукултурният проблем възниква преди всичко когато участниците приемат собствения си комуникационен стил за универсално правилен.</w:t>
      </w:r>
    </w:p>
    <w:p w14:paraId="4C5942FC" w14:textId="77777777" w:rsidR="00692797" w:rsidRDefault="00692797" w:rsidP="00692797">
      <w:pPr>
        <w:pStyle w:val="a3"/>
        <w:spacing w:before="0" w:beforeAutospacing="0" w:after="0" w:afterAutospacing="0" w:line="276" w:lineRule="auto"/>
        <w:ind w:firstLine="708"/>
        <w:jc w:val="both"/>
      </w:pPr>
      <w:r>
        <w:lastRenderedPageBreak/>
        <w:t>Необходимо е също да се избягва механичното приписване на тези характеристики на отделни националности или индивиди. Съвременните изследвания върху културните измерения подчертават, че националните индекси са агрегирани показатели и не могат автоматично да предсказват поведението на отделния човек. Културата взаимодейства с организационната среда, професията, възрастта, образованието, индивидуалните ценности и конкретната комуникационна ситуация. Затова измерението е най-полезно като аналитична рамка за сравнение, а не като основание за културни стереотипи.</w:t>
      </w:r>
    </w:p>
    <w:p w14:paraId="176BAADF" w14:textId="77777777" w:rsidR="00692797" w:rsidRDefault="00692797" w:rsidP="00692797">
      <w:pPr>
        <w:pStyle w:val="a3"/>
        <w:spacing w:before="0" w:beforeAutospacing="0" w:after="0" w:afterAutospacing="0" w:line="276" w:lineRule="auto"/>
        <w:jc w:val="both"/>
      </w:pPr>
    </w:p>
    <w:p w14:paraId="1886E104" w14:textId="26E4C377" w:rsidR="00692797" w:rsidRPr="00692797" w:rsidRDefault="00692797" w:rsidP="00692797">
      <w:pPr>
        <w:pStyle w:val="a3"/>
        <w:spacing w:before="0" w:beforeAutospacing="0" w:after="0" w:afterAutospacing="0" w:line="276" w:lineRule="auto"/>
        <w:ind w:firstLine="708"/>
        <w:jc w:val="both"/>
        <w:rPr>
          <w:b/>
          <w:bCs/>
          <w:color w:val="31849B" w:themeColor="accent5" w:themeShade="BF"/>
        </w:rPr>
      </w:pPr>
      <w:r>
        <w:rPr>
          <w:b/>
          <w:bCs/>
          <w:color w:val="31849B" w:themeColor="accent5" w:themeShade="BF"/>
        </w:rPr>
        <w:t>7</w:t>
      </w:r>
      <w:r w:rsidRPr="00692797">
        <w:rPr>
          <w:b/>
          <w:bCs/>
          <w:color w:val="31849B" w:themeColor="accent5" w:themeShade="BF"/>
        </w:rPr>
        <w:t>. Дългосрочна – краткосрочна ориентация</w:t>
      </w:r>
    </w:p>
    <w:p w14:paraId="09730C2E" w14:textId="77777777" w:rsidR="00692797" w:rsidRDefault="00692797" w:rsidP="00692797">
      <w:pPr>
        <w:pStyle w:val="a3"/>
        <w:spacing w:before="0" w:beforeAutospacing="0" w:after="0" w:afterAutospacing="0" w:line="276" w:lineRule="auto"/>
        <w:jc w:val="both"/>
      </w:pPr>
    </w:p>
    <w:p w14:paraId="2A4E7776" w14:textId="312B7C7B" w:rsidR="00692797" w:rsidRDefault="00692797" w:rsidP="00692797">
      <w:pPr>
        <w:pStyle w:val="a3"/>
        <w:spacing w:before="0" w:beforeAutospacing="0" w:after="0" w:afterAutospacing="0" w:line="276" w:lineRule="auto"/>
        <w:ind w:firstLine="708"/>
        <w:jc w:val="both"/>
      </w:pPr>
      <w:r>
        <w:t>Културното измерение „дългосрочна – краткосрочна ориентация“ (Long-Term versus Short-Term Orientation) описва начина, по който обществата свързват миналото и настоящето с бъдещето и какъв времеви хоризонт използват при определяне на целите си. Исторически измерението произлиза от изследвания, свързани с т.нар. „конфуциански динамизъм“, но впоследствие е включено в модела на Хофстеде като по-общо измерение, приложимо и извън конфуцианските общества (Hofstede, Hofstede &amp; Minkov, 2010).</w:t>
      </w:r>
    </w:p>
    <w:p w14:paraId="6BD76912" w14:textId="6C5342C3" w:rsidR="00692797" w:rsidRDefault="00692797" w:rsidP="00692797">
      <w:pPr>
        <w:pStyle w:val="a3"/>
        <w:spacing w:before="0" w:beforeAutospacing="0" w:after="0" w:afterAutospacing="0" w:line="276" w:lineRule="auto"/>
        <w:ind w:firstLine="708"/>
        <w:jc w:val="both"/>
      </w:pPr>
      <w:r>
        <w:t>При дългосрочно ориентираните култури по-висока стойност получават постоянството, адаптивността, спестяването на ресурси, ученето, подготовката за бъдещето и готовността да се отложи непосредственото възнаграждение в името на бъдеща цел. При краткосрочно ориентираните култури сравнително по-силно значение имат утвърдените норми и традиции, непосредствените резултати, изпълнението на настоящите социални задължения и оценяването на действията спрямо по-близък времеви хоризонт.</w:t>
      </w:r>
    </w:p>
    <w:p w14:paraId="4D34E51F" w14:textId="51352900" w:rsidR="00692797" w:rsidRDefault="00692797" w:rsidP="00692797">
      <w:pPr>
        <w:pStyle w:val="a3"/>
        <w:spacing w:before="0" w:beforeAutospacing="0" w:after="0" w:afterAutospacing="0" w:line="276" w:lineRule="auto"/>
        <w:ind w:firstLine="708"/>
        <w:jc w:val="both"/>
      </w:pPr>
      <w:r>
        <w:t>Това разграничение намира емпирична подкрепа и извън първоначалната област на междукултурния мениджмънт. Например Figlio et al. установяват връзка между произхода от по-дългосрочно ориентирани култури и редица образователни резултати при деца на имигранти, включително по-високи резултати, по-малко отсъствия и по-голяма вероятност за завършване на средно образование. Авторите интерпретират резултатите в контекста на постоянството и готовността за инвестиране в бъдещи резултати (Figlio et al., 2019).</w:t>
      </w:r>
    </w:p>
    <w:p w14:paraId="1065C10B" w14:textId="7F72D012" w:rsidR="00692797" w:rsidRDefault="00692797" w:rsidP="00692797">
      <w:pPr>
        <w:pStyle w:val="a3"/>
        <w:spacing w:before="0" w:beforeAutospacing="0" w:after="0" w:afterAutospacing="0" w:line="276" w:lineRule="auto"/>
        <w:ind w:firstLine="708"/>
        <w:jc w:val="both"/>
      </w:pPr>
      <w:r>
        <w:t>Дългосрочната ориентация има значение и за организационното поведение. Изследване от 2024 г. върху служители разглежда връзката между дългосрочната културна ориентация, натиска за високи резултати и организационното поведение, като показва, че времевата ориентация е съществен контекстуален фактор при разбирането на реакциите на служителите към изискванията на работната среда (Fang et al., 2024).</w:t>
      </w:r>
    </w:p>
    <w:p w14:paraId="2AAB7427" w14:textId="77777777" w:rsidR="00692797" w:rsidRPr="00692797" w:rsidRDefault="00692797" w:rsidP="00692797">
      <w:pPr>
        <w:pStyle w:val="a3"/>
        <w:spacing w:before="0" w:beforeAutospacing="0" w:after="0" w:afterAutospacing="0" w:line="276" w:lineRule="auto"/>
        <w:ind w:firstLine="708"/>
        <w:jc w:val="both"/>
        <w:rPr>
          <w:b/>
          <w:bCs/>
        </w:rPr>
      </w:pPr>
      <w:r w:rsidRPr="00692797">
        <w:rPr>
          <w:b/>
          <w:bCs/>
        </w:rPr>
        <w:t>Дългосрочна ориентация и комуникация</w:t>
      </w:r>
    </w:p>
    <w:p w14:paraId="0E93C125" w14:textId="77777777" w:rsidR="00692797" w:rsidRDefault="00692797" w:rsidP="00692797">
      <w:pPr>
        <w:pStyle w:val="a3"/>
        <w:spacing w:before="0" w:beforeAutospacing="0" w:after="0" w:afterAutospacing="0" w:line="276" w:lineRule="auto"/>
        <w:jc w:val="both"/>
      </w:pPr>
    </w:p>
    <w:p w14:paraId="2ACADBE5" w14:textId="72A53208" w:rsidR="00692797" w:rsidRDefault="00692797" w:rsidP="00692797">
      <w:pPr>
        <w:pStyle w:val="a3"/>
        <w:spacing w:before="0" w:beforeAutospacing="0" w:after="0" w:afterAutospacing="0" w:line="276" w:lineRule="auto"/>
        <w:ind w:firstLine="708"/>
        <w:jc w:val="both"/>
      </w:pPr>
      <w:r>
        <w:lastRenderedPageBreak/>
        <w:t>От комуникационна гледна точка дългосрочната ориентация може да насърчава изграждането и запазването на устойчиви отношения. Комуникационният партньор не се разглежда единствено като участник в конкретна сделка или разговор, а като потенциален партньор в бъдещи взаимодействия. Поради това репутацията, доверието и взаимните задължения могат да придобият особено значение.</w:t>
      </w:r>
    </w:p>
    <w:p w14:paraId="3D67F800" w14:textId="467D4189" w:rsidR="00692797" w:rsidRDefault="00692797" w:rsidP="00692797">
      <w:pPr>
        <w:pStyle w:val="a3"/>
        <w:spacing w:before="0" w:beforeAutospacing="0" w:after="0" w:afterAutospacing="0" w:line="276" w:lineRule="auto"/>
        <w:ind w:firstLine="708"/>
        <w:jc w:val="both"/>
      </w:pPr>
      <w:r>
        <w:t>При бизнес преговори например страна с дългосрочна ориентация може да отдели значително време за изграждане на доверие и взаимно познаване преди постигането на окончателно споразумение. За комуникатор, ориентиран към непосредствения резултат, този процес може да изглежда бавен или недостатъчно ефективен. За дългосрочно ориентирания партньор обаче времето, инвестирано в отношенията, представлява инвестиция в бъдещото сътрудничество.</w:t>
      </w:r>
    </w:p>
    <w:p w14:paraId="58C1AB86" w14:textId="4E47FC83" w:rsidR="00692797" w:rsidRDefault="00692797" w:rsidP="00692797">
      <w:pPr>
        <w:pStyle w:val="a3"/>
        <w:spacing w:before="0" w:beforeAutospacing="0" w:after="0" w:afterAutospacing="0" w:line="276" w:lineRule="auto"/>
        <w:ind w:firstLine="708"/>
        <w:jc w:val="both"/>
      </w:pPr>
      <w:r>
        <w:t>Дългосрочната перспектива влияе и върху начина, по който се предоставя обратна връзка. Ако комуникационната цел е устойчивото развитие на отношенията или на служителя, критиката може да бъде представена не само като оценка на настоящия резултат, а като информация за бъдещо развитие. Вместо „Резултатът не е достатъчно добър“ ръководителят може да насочи разговора към бъдещето: „Нека определим какво трябва да развием през следващите шест месеца, за да подобрим резултата.“</w:t>
      </w:r>
    </w:p>
    <w:p w14:paraId="1D6B2E71" w14:textId="3AAEFBF7" w:rsidR="00692797" w:rsidRDefault="00692797" w:rsidP="00692797">
      <w:pPr>
        <w:pStyle w:val="a3"/>
        <w:spacing w:before="0" w:beforeAutospacing="0" w:after="0" w:afterAutospacing="0" w:line="276" w:lineRule="auto"/>
        <w:ind w:firstLine="708"/>
        <w:jc w:val="both"/>
      </w:pPr>
      <w:r>
        <w:t>В организационен контекст дългосрочната ориентация може да се проявява чрез комуникация относно стратегически цели, професионално развитие, инвестиции, обучение и организационна устойчивост. Ръководството трябва да обясни не само какво трябва да бъде направено в момента, но и защо настоящото действие е важно за бъдещето.</w:t>
      </w:r>
    </w:p>
    <w:p w14:paraId="6AC579E8" w14:textId="1E06712E" w:rsidR="00692797" w:rsidRDefault="00692797" w:rsidP="00CD3FD9">
      <w:pPr>
        <w:pStyle w:val="a3"/>
        <w:spacing w:before="0" w:beforeAutospacing="0" w:after="0" w:afterAutospacing="0" w:line="276" w:lineRule="auto"/>
        <w:ind w:firstLine="708"/>
        <w:jc w:val="both"/>
      </w:pPr>
      <w:r>
        <w:t>Изследванията показват, че подобна времева перспектива може да има реално значение за организационните резултати. Flammer и Bansal установяват, че въвеждането на по-дългосрочни стимули за ръководителите е свързано с промени в корпоративното поведение и резултатите, което подкрепя тезата, че времевият хоризонт може да влияе върху управленските решения (Flammer &amp; Bansal, 2017).</w:t>
      </w:r>
    </w:p>
    <w:p w14:paraId="34E2A3AE" w14:textId="77777777" w:rsidR="00692797" w:rsidRDefault="00692797" w:rsidP="00CD3FD9">
      <w:pPr>
        <w:pStyle w:val="a3"/>
        <w:spacing w:before="0" w:beforeAutospacing="0" w:after="0" w:afterAutospacing="0" w:line="276" w:lineRule="auto"/>
        <w:ind w:firstLine="708"/>
        <w:jc w:val="both"/>
      </w:pPr>
      <w:r>
        <w:t>По-новите изследвания продължават да свързват дългосрочната ориентация със стратегическото организационно поведение. Например изследвания върху корпоративната социална отговорност разглеждат как дългосрочната ориентация влияе върху начина, по който малките и средните предприятия формулират и реализират своите социално отговорни стратегии.</w:t>
      </w:r>
    </w:p>
    <w:p w14:paraId="75AE2159" w14:textId="77777777" w:rsidR="00692797" w:rsidRDefault="00692797" w:rsidP="00692797">
      <w:pPr>
        <w:pStyle w:val="a3"/>
        <w:spacing w:before="0" w:beforeAutospacing="0" w:after="0" w:afterAutospacing="0" w:line="276" w:lineRule="auto"/>
        <w:jc w:val="both"/>
      </w:pPr>
    </w:p>
    <w:p w14:paraId="70F8902A" w14:textId="7830C268" w:rsidR="00692797" w:rsidRPr="00CD3FD9" w:rsidRDefault="00692797" w:rsidP="00692797">
      <w:pPr>
        <w:pStyle w:val="a3"/>
        <w:spacing w:before="0" w:beforeAutospacing="0" w:after="0" w:afterAutospacing="0" w:line="276" w:lineRule="auto"/>
        <w:jc w:val="both"/>
        <w:rPr>
          <w:b/>
          <w:bCs/>
        </w:rPr>
      </w:pPr>
      <w:r w:rsidRPr="00CD3FD9">
        <w:rPr>
          <w:b/>
          <w:bCs/>
        </w:rPr>
        <w:t>Краткосрочна ориентация и комуникация</w:t>
      </w:r>
    </w:p>
    <w:p w14:paraId="0ABF904D" w14:textId="77777777" w:rsidR="00692797" w:rsidRDefault="00692797" w:rsidP="00CD3FD9">
      <w:pPr>
        <w:pStyle w:val="a3"/>
        <w:spacing w:before="0" w:beforeAutospacing="0" w:after="0" w:afterAutospacing="0" w:line="276" w:lineRule="auto"/>
        <w:ind w:firstLine="708"/>
        <w:jc w:val="both"/>
      </w:pPr>
      <w:r>
        <w:t>При краткосрочната ориентация комуникацията е по-силно свързана с настоящата ситуация, непосредствените задължения и по-бързо видимите резултати. Това не означава липса на стратегическо мислене. По-скоро времевият хоризонт, спрямо който се оценява успехът, може да бъде по-кратък.</w:t>
      </w:r>
    </w:p>
    <w:p w14:paraId="720F82F5" w14:textId="77777777" w:rsidR="00692797" w:rsidRDefault="00692797" w:rsidP="00692797">
      <w:pPr>
        <w:pStyle w:val="a3"/>
        <w:spacing w:before="0" w:beforeAutospacing="0" w:after="0" w:afterAutospacing="0" w:line="276" w:lineRule="auto"/>
        <w:jc w:val="both"/>
      </w:pPr>
    </w:p>
    <w:p w14:paraId="58C39A9F" w14:textId="019F01AD" w:rsidR="00692797" w:rsidRDefault="00692797" w:rsidP="00CD3FD9">
      <w:pPr>
        <w:pStyle w:val="a3"/>
        <w:spacing w:before="0" w:beforeAutospacing="0" w:after="0" w:afterAutospacing="0" w:line="276" w:lineRule="auto"/>
        <w:ind w:firstLine="708"/>
        <w:jc w:val="both"/>
      </w:pPr>
      <w:r>
        <w:lastRenderedPageBreak/>
        <w:t>В организационната комуникация това може да се прояви чрез по-често поставяне на непосредствени цели – например месечни продажби, тримесечни резултати, изпълнение на конкретен проект или разрешаване на актуален проблем. Обратната връзка също може да бъде фокусирана върху текущото представяне: „Какъв резултат постигнахме този месец?“ или „Какво трябва да коригираме до следващата среща?“</w:t>
      </w:r>
    </w:p>
    <w:p w14:paraId="6D671AB4" w14:textId="4C1000EB" w:rsidR="00692797" w:rsidRDefault="00692797" w:rsidP="00CD3FD9">
      <w:pPr>
        <w:pStyle w:val="a3"/>
        <w:spacing w:before="0" w:beforeAutospacing="0" w:after="0" w:afterAutospacing="0" w:line="276" w:lineRule="auto"/>
        <w:ind w:firstLine="708"/>
        <w:jc w:val="both"/>
      </w:pPr>
      <w:r>
        <w:t>Различията във времевата ориентация могат да породят междукултурни недоразумения. Представител на организация, ориентирана към бързи резултати, може да очаква конкретно решение още на първата среща. Партньор с по-дългосрочна ориентация може да предпочете серия от срещи, изграждане на доверие и постепенно изясняване на условията. Първият може да възприеме това като ненужно забавяне, докато вторият може да възприеме натиска за незабавно решение като риск за бъдещите отношения.</w:t>
      </w:r>
    </w:p>
    <w:p w14:paraId="2989A042" w14:textId="77777777" w:rsidR="00CD3FD9" w:rsidRDefault="00CD3FD9" w:rsidP="00CD3FD9">
      <w:pPr>
        <w:pStyle w:val="a3"/>
        <w:spacing w:before="0" w:beforeAutospacing="0" w:after="0" w:afterAutospacing="0" w:line="276" w:lineRule="auto"/>
        <w:ind w:firstLine="708"/>
        <w:jc w:val="both"/>
      </w:pPr>
    </w:p>
    <w:p w14:paraId="277865FA" w14:textId="77777777" w:rsidR="00692797" w:rsidRPr="00CD3FD9" w:rsidRDefault="00692797" w:rsidP="00692797">
      <w:pPr>
        <w:pStyle w:val="a3"/>
        <w:spacing w:before="0" w:beforeAutospacing="0" w:after="0" w:afterAutospacing="0" w:line="276" w:lineRule="auto"/>
        <w:jc w:val="both"/>
        <w:rPr>
          <w:b/>
          <w:bCs/>
        </w:rPr>
      </w:pPr>
      <w:r w:rsidRPr="00CD3FD9">
        <w:rPr>
          <w:b/>
          <w:bCs/>
        </w:rPr>
        <w:t>„Конфуциански динамизъм“ и съвременната интерпретация</w:t>
      </w:r>
    </w:p>
    <w:p w14:paraId="50ECE197" w14:textId="6A6C2F71" w:rsidR="00692797" w:rsidRDefault="00692797" w:rsidP="00692797">
      <w:pPr>
        <w:pStyle w:val="a3"/>
        <w:spacing w:before="0" w:beforeAutospacing="0" w:after="0" w:afterAutospacing="0" w:line="276" w:lineRule="auto"/>
        <w:jc w:val="both"/>
      </w:pPr>
    </w:p>
    <w:p w14:paraId="0682965E" w14:textId="5364E960" w:rsidR="00692797" w:rsidRDefault="00692797" w:rsidP="00CD3FD9">
      <w:pPr>
        <w:pStyle w:val="a3"/>
        <w:spacing w:before="0" w:beforeAutospacing="0" w:after="0" w:afterAutospacing="0" w:line="276" w:lineRule="auto"/>
        <w:ind w:firstLine="708"/>
        <w:jc w:val="both"/>
      </w:pPr>
      <w:r>
        <w:t>Първоначалното понятие „конфуциански динамизъм“ е исторически важно за развитието на измерението, тъй като насочва вниманието към ценности като постоянство, спестовност, адаптивност и ориентация към бъдещите резултати. В съвременния анализ обаче не е достатъчно да се твърди, че „конфуцианският динамизъм влияе позитивно върху комуникационния процес“. По-прецизно е да се разглеждат конкретните механизми, чрез които дългосрочната ориентация може да подпомага взаимодействието.</w:t>
      </w:r>
    </w:p>
    <w:p w14:paraId="5A3596BD" w14:textId="6159F438" w:rsidR="00692797" w:rsidRDefault="00692797" w:rsidP="00CD3FD9">
      <w:pPr>
        <w:pStyle w:val="a3"/>
        <w:spacing w:before="0" w:beforeAutospacing="0" w:after="0" w:afterAutospacing="0" w:line="276" w:lineRule="auto"/>
        <w:ind w:firstLine="708"/>
        <w:jc w:val="both"/>
      </w:pPr>
      <w:r>
        <w:t>Такива механизми са изграждането на доверие, запазването на репутацията, постоянството във взаимоотношенията, инвестирането в обучение и готовността за адаптиране на поведението към променящите се условия. Съвременни международни изследвания продължават да откриват връзки между дългосрочната ориентация и социални или институционални резултати. Анализ на културното разнообразие и управлението например установява значима положителна връзка на дългосрочната ориентация с определени характеристики на качеството на управление (Evan &amp; Holý, 2023).</w:t>
      </w:r>
    </w:p>
    <w:p w14:paraId="666D3FA4" w14:textId="52FAFB35" w:rsidR="00692797" w:rsidRDefault="00692797" w:rsidP="00CD3FD9">
      <w:pPr>
        <w:pStyle w:val="a3"/>
        <w:spacing w:before="0" w:beforeAutospacing="0" w:after="0" w:afterAutospacing="0" w:line="276" w:lineRule="auto"/>
        <w:ind w:firstLine="708"/>
        <w:jc w:val="both"/>
      </w:pPr>
      <w:r>
        <w:t>Дългосрочната ориентация не означава непременно по-ефективна комуникация във всяка ситуация. Прекомерното отлагане на решения, стремежът към запазване на отношенията или фокусирането върху отдалечени цели могат да бъдат проблематични, когато ситуацията изисква незабавна реакция. Аналогично краткосрочната ориентация не следва автоматично да бъде определяна като недостатък – тя може да улеснява мобилизирането на участниците около конкретни и непосредствено измерими цели.</w:t>
      </w:r>
    </w:p>
    <w:p w14:paraId="1BF0363E" w14:textId="01840B8E" w:rsidR="00692797" w:rsidRDefault="00692797" w:rsidP="00CD3FD9">
      <w:pPr>
        <w:pStyle w:val="a3"/>
        <w:spacing w:before="0" w:beforeAutospacing="0" w:after="0" w:afterAutospacing="0" w:line="276" w:lineRule="auto"/>
        <w:ind w:firstLine="708"/>
        <w:jc w:val="both"/>
      </w:pPr>
      <w:r>
        <w:t>Следователно при междукултурната комуникация е важно да се установи какъв времеви хоризонт използват комуникационните партньори. Различията могат да се проявят в отговорите на въпросите: Кога трябва да се появи резултатът? Колко време е приемливо да се инвестира в изграждане на отношения? Кога трябва да бъде взето окончателното решение? Колко важни са миналият опит и традицията? Допустимо ли е настоящата полза да бъде пожертвана за бъдещ резултат?</w:t>
      </w:r>
    </w:p>
    <w:p w14:paraId="695DA0B8" w14:textId="77777777" w:rsidR="00692797" w:rsidRDefault="00692797" w:rsidP="00CD3FD9">
      <w:pPr>
        <w:pStyle w:val="a3"/>
        <w:spacing w:before="0" w:beforeAutospacing="0" w:after="0" w:afterAutospacing="0" w:line="276" w:lineRule="auto"/>
        <w:ind w:firstLine="708"/>
        <w:jc w:val="both"/>
      </w:pPr>
      <w:r>
        <w:lastRenderedPageBreak/>
        <w:t>От тази гледна точка хармоничните комуникационни отношения се изграждат чрез зачитане на достойнството и интересите на участниците, активно слушане, емпатия, гъвкавост, толерантност, доверие и адекватна обратна връзка. Но тези характеристики не трябва да бъдат приписвани автоматично само на дългосрочно ориентираните култури. Те представляват по-общи предпоставки за ефективна комуникация, докато културната времева ориентация определя контекста, в който тези комуникационни стратегии се използват.</w:t>
      </w:r>
    </w:p>
    <w:p w14:paraId="47EB9586" w14:textId="77777777" w:rsidR="00692797" w:rsidRDefault="00692797" w:rsidP="00692797">
      <w:pPr>
        <w:pStyle w:val="a3"/>
        <w:spacing w:before="0" w:beforeAutospacing="0" w:after="0" w:afterAutospacing="0" w:line="276" w:lineRule="auto"/>
        <w:jc w:val="both"/>
      </w:pPr>
    </w:p>
    <w:p w14:paraId="0F71733E" w14:textId="59A5F12B" w:rsidR="00D65D2F" w:rsidRPr="00457CB7" w:rsidRDefault="00457CB7" w:rsidP="00692797">
      <w:pPr>
        <w:pStyle w:val="a3"/>
        <w:jc w:val="both"/>
        <w:rPr>
          <w:color w:val="31849B" w:themeColor="accent5" w:themeShade="BF"/>
        </w:rPr>
      </w:pPr>
      <w:r w:rsidRPr="00457CB7">
        <w:rPr>
          <w:b/>
          <w:bCs/>
          <w:color w:val="31849B" w:themeColor="accent5" w:themeShade="BF"/>
        </w:rPr>
        <w:t> </w:t>
      </w:r>
      <w:r w:rsidR="0032160D">
        <w:rPr>
          <w:b/>
          <w:bCs/>
          <w:color w:val="31849B" w:themeColor="accent5" w:themeShade="BF"/>
        </w:rPr>
        <w:t>ЗАКЛЮЧЕНИЕ</w:t>
      </w:r>
    </w:p>
    <w:p w14:paraId="0E5EC527" w14:textId="77777777" w:rsidR="00D65D2F" w:rsidRDefault="00D65D2F" w:rsidP="00086528">
      <w:pPr>
        <w:pStyle w:val="a3"/>
        <w:spacing w:line="276" w:lineRule="auto"/>
        <w:ind w:firstLine="708"/>
        <w:jc w:val="both"/>
      </w:pPr>
      <w:r>
        <w:t>За постигането на ефективна комуникация в междукултурното пространство е необходимо: от една страна да се отчитат поотделно специфичните влияния на културните измерители върху комуникационния процес и да се имат предвид при осъществяване на конкретни контакти, а от друга страна – да се осъществява процес на усвояване на междукултурната комуникация.</w:t>
      </w:r>
    </w:p>
    <w:p w14:paraId="34E473D9" w14:textId="22CB8109" w:rsidR="00457CB7" w:rsidRDefault="00457CB7" w:rsidP="00457CB7">
      <w:pPr>
        <w:pStyle w:val="a3"/>
        <w:jc w:val="both"/>
        <w:rPr>
          <w:b/>
          <w:bCs/>
          <w:color w:val="31849B" w:themeColor="accent5" w:themeShade="BF"/>
        </w:rPr>
      </w:pPr>
      <w:r w:rsidRPr="00457CB7">
        <w:rPr>
          <w:b/>
          <w:bCs/>
          <w:color w:val="31849B" w:themeColor="accent5" w:themeShade="BF"/>
        </w:rPr>
        <w:t>Въпроси за самоподготовка</w:t>
      </w:r>
    </w:p>
    <w:p w14:paraId="5A2137E6" w14:textId="77777777" w:rsidR="0037479A" w:rsidRDefault="0037479A" w:rsidP="0037479A">
      <w:pPr>
        <w:pStyle w:val="a3"/>
        <w:numPr>
          <w:ilvl w:val="0"/>
          <w:numId w:val="2"/>
        </w:numPr>
        <w:rPr>
          <w:b/>
          <w:bCs/>
        </w:rPr>
      </w:pPr>
      <w:r w:rsidRPr="0037479A">
        <w:rPr>
          <w:rStyle w:val="a9"/>
          <w:b w:val="0"/>
          <w:bCs w:val="0"/>
        </w:rPr>
        <w:t>Какво представляват вербалната и невербалната комуникация и каква е тяхната роля в междукултурната среда?</w:t>
      </w:r>
    </w:p>
    <w:p w14:paraId="066DF2F2" w14:textId="77777777" w:rsidR="0037479A" w:rsidRDefault="0037479A" w:rsidP="0037479A">
      <w:pPr>
        <w:pStyle w:val="a3"/>
        <w:numPr>
          <w:ilvl w:val="0"/>
          <w:numId w:val="2"/>
        </w:numPr>
        <w:rPr>
          <w:b/>
          <w:bCs/>
        </w:rPr>
      </w:pPr>
      <w:r w:rsidRPr="0037479A">
        <w:rPr>
          <w:rStyle w:val="a9"/>
          <w:b w:val="0"/>
          <w:bCs w:val="0"/>
        </w:rPr>
        <w:t>Как културните различия влияят върху избора на думи, начина на изразяване, директността и интерпретацията на посланията?</w:t>
      </w:r>
    </w:p>
    <w:p w14:paraId="5E34D85E" w14:textId="77777777" w:rsidR="0037479A" w:rsidRDefault="0037479A" w:rsidP="0037479A">
      <w:pPr>
        <w:pStyle w:val="a3"/>
        <w:numPr>
          <w:ilvl w:val="0"/>
          <w:numId w:val="2"/>
        </w:numPr>
        <w:rPr>
          <w:b/>
          <w:bCs/>
        </w:rPr>
      </w:pPr>
      <w:r w:rsidRPr="0037479A">
        <w:rPr>
          <w:rStyle w:val="a9"/>
          <w:b w:val="0"/>
          <w:bCs w:val="0"/>
        </w:rPr>
        <w:t>Какви са основните форми на невербална комуникация и защо тяхното значение може да се различава в отделните култури?</w:t>
      </w:r>
    </w:p>
    <w:p w14:paraId="2E564947" w14:textId="77777777" w:rsidR="0037479A" w:rsidRDefault="0037479A" w:rsidP="0037479A">
      <w:pPr>
        <w:pStyle w:val="a3"/>
        <w:numPr>
          <w:ilvl w:val="0"/>
          <w:numId w:val="2"/>
        </w:numPr>
        <w:rPr>
          <w:b/>
          <w:bCs/>
        </w:rPr>
      </w:pPr>
      <w:r w:rsidRPr="0037479A">
        <w:rPr>
          <w:rStyle w:val="a9"/>
          <w:b w:val="0"/>
          <w:bCs w:val="0"/>
        </w:rPr>
        <w:t>Какво представлява културният модел на „властово разстояние“ и как той влияе върху комуникацията в организациите?</w:t>
      </w:r>
    </w:p>
    <w:p w14:paraId="2C4861F3" w14:textId="77777777" w:rsidR="0037479A" w:rsidRDefault="0037479A" w:rsidP="0037479A">
      <w:pPr>
        <w:pStyle w:val="a3"/>
        <w:numPr>
          <w:ilvl w:val="0"/>
          <w:numId w:val="2"/>
        </w:numPr>
        <w:rPr>
          <w:b/>
          <w:bCs/>
        </w:rPr>
      </w:pPr>
      <w:r w:rsidRPr="0037479A">
        <w:rPr>
          <w:rStyle w:val="a9"/>
          <w:b w:val="0"/>
          <w:bCs w:val="0"/>
        </w:rPr>
        <w:t>Как високото и ниското властово разстояние се проявяват в отношенията между ръководители и служители?</w:t>
      </w:r>
    </w:p>
    <w:p w14:paraId="728E3CF6" w14:textId="77777777" w:rsidR="0037479A" w:rsidRDefault="0037479A" w:rsidP="0037479A">
      <w:pPr>
        <w:pStyle w:val="a3"/>
        <w:numPr>
          <w:ilvl w:val="0"/>
          <w:numId w:val="2"/>
        </w:numPr>
        <w:rPr>
          <w:b/>
          <w:bCs/>
        </w:rPr>
      </w:pPr>
      <w:r w:rsidRPr="0037479A">
        <w:rPr>
          <w:rStyle w:val="a9"/>
          <w:b w:val="0"/>
          <w:bCs w:val="0"/>
        </w:rPr>
        <w:t>Какво представлява „избягването на несигурността“ и как влияе върху комуникационното поведение и отношението към правилата и промените?</w:t>
      </w:r>
    </w:p>
    <w:p w14:paraId="37B05FF0" w14:textId="77777777" w:rsidR="0037479A" w:rsidRDefault="0037479A" w:rsidP="0037479A">
      <w:pPr>
        <w:pStyle w:val="a3"/>
        <w:numPr>
          <w:ilvl w:val="0"/>
          <w:numId w:val="2"/>
        </w:numPr>
        <w:rPr>
          <w:b/>
          <w:bCs/>
        </w:rPr>
      </w:pPr>
      <w:r w:rsidRPr="0037479A">
        <w:rPr>
          <w:rStyle w:val="a9"/>
          <w:b w:val="0"/>
          <w:bCs w:val="0"/>
        </w:rPr>
        <w:t>Какви са основните особености на индивидуалистичните и колективистичните култури и как те се отразяват върху междуличностната комуникация?</w:t>
      </w:r>
    </w:p>
    <w:p w14:paraId="4227C9E2" w14:textId="77777777" w:rsidR="0037479A" w:rsidRDefault="0037479A" w:rsidP="0037479A">
      <w:pPr>
        <w:pStyle w:val="a3"/>
        <w:numPr>
          <w:ilvl w:val="0"/>
          <w:numId w:val="2"/>
        </w:numPr>
        <w:rPr>
          <w:b/>
          <w:bCs/>
        </w:rPr>
      </w:pPr>
      <w:r w:rsidRPr="0037479A">
        <w:rPr>
          <w:rStyle w:val="a9"/>
          <w:b w:val="0"/>
          <w:bCs w:val="0"/>
        </w:rPr>
        <w:t>Какво е значението на контекстуалността (висок и нисък контекст) за разбирането и интерпретацията на комуникационните послания?</w:t>
      </w:r>
    </w:p>
    <w:p w14:paraId="16FB311F" w14:textId="77777777" w:rsidR="0037479A" w:rsidRDefault="0037479A" w:rsidP="0037479A">
      <w:pPr>
        <w:pStyle w:val="a3"/>
        <w:numPr>
          <w:ilvl w:val="0"/>
          <w:numId w:val="2"/>
        </w:numPr>
        <w:rPr>
          <w:b/>
          <w:bCs/>
        </w:rPr>
      </w:pPr>
      <w:r w:rsidRPr="0037479A">
        <w:rPr>
          <w:rStyle w:val="a9"/>
          <w:b w:val="0"/>
          <w:bCs w:val="0"/>
        </w:rPr>
        <w:t>Как се проявява измерението „женственост – мъжественост“ в културните ценности и комуникационните модели?</w:t>
      </w:r>
    </w:p>
    <w:p w14:paraId="6CB0AAF2" w14:textId="2309C3D7" w:rsidR="000E5A20" w:rsidRPr="0037479A" w:rsidRDefault="0037479A" w:rsidP="0037479A">
      <w:pPr>
        <w:pStyle w:val="a3"/>
        <w:numPr>
          <w:ilvl w:val="0"/>
          <w:numId w:val="2"/>
        </w:numPr>
        <w:rPr>
          <w:b/>
          <w:bCs/>
        </w:rPr>
      </w:pPr>
      <w:r w:rsidRPr="0037479A">
        <w:rPr>
          <w:rStyle w:val="a9"/>
          <w:b w:val="0"/>
          <w:bCs w:val="0"/>
        </w:rPr>
        <w:t>Как дългосрочната и краткосрочната ориентация влияят върху комуникацията, вземането на решения и изграждането на отношения в междукултурна среда?</w:t>
      </w:r>
    </w:p>
    <w:p w14:paraId="64BE2269" w14:textId="37856454" w:rsidR="00D65D2F" w:rsidRDefault="00457CB7" w:rsidP="00D65D2F">
      <w:pPr>
        <w:spacing w:before="100" w:beforeAutospacing="1" w:after="100" w:afterAutospacing="1" w:line="240" w:lineRule="auto"/>
        <w:jc w:val="both"/>
        <w:rPr>
          <w:rFonts w:ascii="Times New Roman" w:eastAsia="Times New Roman" w:hAnsi="Times New Roman" w:cs="Times New Roman"/>
          <w:b/>
          <w:bCs/>
          <w:color w:val="31849B" w:themeColor="accent5" w:themeShade="BF"/>
          <w:sz w:val="24"/>
          <w:szCs w:val="24"/>
          <w:lang w:val="en-US" w:eastAsia="bg-BG"/>
        </w:rPr>
      </w:pPr>
      <w:r w:rsidRPr="00457CB7">
        <w:rPr>
          <w:rFonts w:ascii="Times New Roman" w:eastAsia="Times New Roman" w:hAnsi="Times New Roman" w:cs="Times New Roman"/>
          <w:b/>
          <w:bCs/>
          <w:color w:val="31849B" w:themeColor="accent5" w:themeShade="BF"/>
          <w:sz w:val="24"/>
          <w:szCs w:val="24"/>
          <w:lang w:eastAsia="bg-BG"/>
        </w:rPr>
        <w:t>Литературни информационни източници</w:t>
      </w:r>
    </w:p>
    <w:p w14:paraId="6A6EEE5F" w14:textId="6094E538" w:rsidR="009B0718" w:rsidRPr="009B0718" w:rsidRDefault="009B0718" w:rsidP="00C13887">
      <w:pPr>
        <w:pStyle w:val="a3"/>
        <w:spacing w:before="0" w:beforeAutospacing="0" w:after="0" w:afterAutospacing="0" w:line="276" w:lineRule="auto"/>
        <w:ind w:firstLine="708"/>
        <w:jc w:val="both"/>
      </w:pPr>
      <w:r>
        <w:lastRenderedPageBreak/>
        <w:t xml:space="preserve">Цонева, Ж. (2026). Социални компетентности. Учебник. УИ „В. Априлов“, Габрово. </w:t>
      </w:r>
      <w:hyperlink r:id="rId7" w:history="1">
        <w:r w:rsidRPr="00FA1A43">
          <w:rPr>
            <w:rStyle w:val="ab"/>
          </w:rPr>
          <w:t>https://epublish.tugab.bg/uchebni-materiali/download/47-sotzialni-nauki/149-sotzialni-kompentenosti</w:t>
        </w:r>
      </w:hyperlink>
      <w:r>
        <w:t xml:space="preserve"> </w:t>
      </w:r>
    </w:p>
    <w:p w14:paraId="17E0D9B6" w14:textId="4192BC4D" w:rsidR="009B0718" w:rsidRDefault="009B0718" w:rsidP="00C13887">
      <w:pPr>
        <w:pStyle w:val="a3"/>
        <w:spacing w:before="0" w:beforeAutospacing="0" w:after="0" w:afterAutospacing="0" w:line="276" w:lineRule="auto"/>
        <w:ind w:firstLine="708"/>
        <w:jc w:val="both"/>
      </w:pPr>
      <w:r>
        <w:t xml:space="preserve">Anderson, K. A. (2025). Nonverbal communication as a mediator of intercultural communication in English as a second language classrooms. Journal of Multilingual and Multicultural Development, 46(7), 1941–1953. </w:t>
      </w:r>
      <w:hyperlink r:id="rId8" w:history="1">
        <w:r w:rsidRPr="00FA1A43">
          <w:rPr>
            <w:rStyle w:val="ab"/>
          </w:rPr>
          <w:t>https://doi.org/10.1080/01434632.2023.2262422</w:t>
        </w:r>
      </w:hyperlink>
    </w:p>
    <w:p w14:paraId="642A70FA" w14:textId="5D93A203" w:rsidR="009B0718" w:rsidRDefault="009B0718" w:rsidP="00C13887">
      <w:pPr>
        <w:pStyle w:val="a3"/>
        <w:spacing w:before="0" w:beforeAutospacing="0" w:after="0" w:afterAutospacing="0" w:line="276" w:lineRule="auto"/>
        <w:ind w:firstLine="708"/>
        <w:jc w:val="both"/>
      </w:pPr>
      <w:r>
        <w:t xml:space="preserve">Atmaca, Ç. (2022). Proxemics and speech acts in intercultural settings: A case study in Turkey. The Journal of International Communication, 28(2), 265–285. </w:t>
      </w:r>
      <w:hyperlink r:id="rId9" w:history="1">
        <w:r w:rsidRPr="00FA1A43">
          <w:rPr>
            <w:rStyle w:val="ab"/>
          </w:rPr>
          <w:t>https://doi.org/10.1080/13216597.2022.2110923</w:t>
        </w:r>
      </w:hyperlink>
    </w:p>
    <w:p w14:paraId="1A7799CB" w14:textId="4D0E7A59" w:rsidR="009B0718" w:rsidRDefault="009B0718" w:rsidP="00C13887">
      <w:pPr>
        <w:pStyle w:val="a3"/>
        <w:spacing w:before="0" w:beforeAutospacing="0" w:after="0" w:afterAutospacing="0" w:line="276" w:lineRule="auto"/>
        <w:ind w:firstLine="708"/>
        <w:jc w:val="both"/>
      </w:pPr>
      <w:r>
        <w:t>Baker, W., &amp; Ishikawa, T. (2021). Transcultural Communication Through Global Englishes: An Advanced Textbook for Students. Routledge.</w:t>
      </w:r>
    </w:p>
    <w:p w14:paraId="06325BCB" w14:textId="638C5A78" w:rsidR="009B0718" w:rsidRDefault="009B0718" w:rsidP="00C13887">
      <w:pPr>
        <w:pStyle w:val="a3"/>
        <w:spacing w:before="0" w:beforeAutospacing="0" w:after="0" w:afterAutospacing="0" w:line="276" w:lineRule="auto"/>
        <w:ind w:firstLine="708"/>
        <w:jc w:val="both"/>
        <w:rPr>
          <w:lang w:val="en-US"/>
        </w:rPr>
      </w:pPr>
      <w:r w:rsidRPr="009B0718">
        <w:rPr>
          <w:lang w:val="en-US"/>
        </w:rPr>
        <w:t xml:space="preserve">Cohen, A., Özsoy, E., Nart, S., &amp; Nart, S. (2024). Does Injudicious Kindness Caused by Power Distance Lead to Organizational Silence Behaviors of Research Assistants? Istanbul Business Research, 53(1), 41–60. </w:t>
      </w:r>
      <w:hyperlink r:id="rId10" w:history="1">
        <w:r w:rsidRPr="00FA1A43">
          <w:rPr>
            <w:rStyle w:val="ab"/>
            <w:lang w:val="en-US"/>
          </w:rPr>
          <w:t>https://doi.org/10.26650/ibr.2024.53.1284601</w:t>
        </w:r>
      </w:hyperlink>
    </w:p>
    <w:p w14:paraId="11B87206" w14:textId="07905ACF" w:rsidR="009B0718" w:rsidRDefault="009B0718" w:rsidP="00C13887">
      <w:pPr>
        <w:pStyle w:val="a3"/>
        <w:spacing w:before="0" w:beforeAutospacing="0" w:after="0" w:afterAutospacing="0" w:line="276" w:lineRule="auto"/>
        <w:ind w:firstLine="708"/>
        <w:jc w:val="both"/>
        <w:rPr>
          <w:lang w:val="en-US"/>
        </w:rPr>
      </w:pPr>
      <w:r w:rsidRPr="009B0718">
        <w:rPr>
          <w:lang w:val="en-US"/>
        </w:rPr>
        <w:t>Evan, T., &amp; Holý, V. (2023). Cultural diversity and its impact on governance. Socio-Economic Planning Sciences, 89, 101681. https://doi.org/10.1016/j.seps.2023.101681</w:t>
      </w:r>
    </w:p>
    <w:p w14:paraId="36852E81" w14:textId="0EE8708C" w:rsidR="009B0718" w:rsidRDefault="009B0718" w:rsidP="00C13887">
      <w:pPr>
        <w:pStyle w:val="a3"/>
        <w:spacing w:before="0" w:beforeAutospacing="0" w:after="0" w:afterAutospacing="0" w:line="276" w:lineRule="auto"/>
        <w:ind w:firstLine="708"/>
        <w:jc w:val="both"/>
      </w:pPr>
      <w:r>
        <w:t xml:space="preserve">Fang, Q., et al. (2024). Long-term oriented culture, performance pressure and employee outcomes. </w:t>
      </w:r>
      <w:r>
        <w:rPr>
          <w:rStyle w:val="aa"/>
        </w:rPr>
        <w:t>BMC Psychology</w:t>
      </w:r>
      <w:r>
        <w:t>.</w:t>
      </w:r>
    </w:p>
    <w:p w14:paraId="2E55EA19" w14:textId="77777777" w:rsidR="009B0718" w:rsidRDefault="009B0718" w:rsidP="00C13887">
      <w:pPr>
        <w:pStyle w:val="a3"/>
        <w:spacing w:before="0" w:beforeAutospacing="0" w:after="0" w:afterAutospacing="0" w:line="276" w:lineRule="auto"/>
        <w:ind w:firstLine="708"/>
        <w:jc w:val="both"/>
      </w:pPr>
      <w:r>
        <w:t xml:space="preserve">Figlio, D., Giuliano, P., Özek, U., &amp; Sapienza, P. (2019). Long-Term Orientation and Educational Performance. </w:t>
      </w:r>
      <w:r>
        <w:rPr>
          <w:rStyle w:val="aa"/>
        </w:rPr>
        <w:t>American Economic Journal: Economic Policy, 11</w:t>
      </w:r>
      <w:r>
        <w:t>(4), 272–309.</w:t>
      </w:r>
    </w:p>
    <w:p w14:paraId="310295C1" w14:textId="77777777" w:rsidR="009B0718" w:rsidRDefault="009B0718" w:rsidP="00C13887">
      <w:pPr>
        <w:pStyle w:val="a3"/>
        <w:spacing w:before="0" w:beforeAutospacing="0" w:after="0" w:afterAutospacing="0" w:line="276" w:lineRule="auto"/>
        <w:ind w:firstLine="708"/>
        <w:jc w:val="both"/>
      </w:pPr>
      <w:r>
        <w:t xml:space="preserve">Flammer, C., &amp; Bansal, P. (2017). Does a long-term orientation create value? Evidence from a regression discontinuity. </w:t>
      </w:r>
      <w:r>
        <w:rPr>
          <w:rStyle w:val="aa"/>
        </w:rPr>
        <w:t>Strategic Management Journal, 38</w:t>
      </w:r>
      <w:r>
        <w:t>(9), 1827–1847.</w:t>
      </w:r>
    </w:p>
    <w:p w14:paraId="4B37CA54" w14:textId="77777777" w:rsidR="009B0718" w:rsidRDefault="009B0718" w:rsidP="00C13887">
      <w:pPr>
        <w:pStyle w:val="a3"/>
        <w:spacing w:before="0" w:beforeAutospacing="0" w:after="0" w:afterAutospacing="0" w:line="276" w:lineRule="auto"/>
        <w:ind w:firstLine="708"/>
        <w:jc w:val="both"/>
      </w:pPr>
      <w:r>
        <w:t xml:space="preserve">Hofstede, G. (2011). Dimensionalizing cultures: The Hofstede model in context. </w:t>
      </w:r>
      <w:r>
        <w:rPr>
          <w:rStyle w:val="aa"/>
        </w:rPr>
        <w:t>Online Readings in Psychology and Culture, 2</w:t>
      </w:r>
      <w:r>
        <w:t>(1).</w:t>
      </w:r>
    </w:p>
    <w:p w14:paraId="3659E1B7" w14:textId="77777777" w:rsidR="009B0718" w:rsidRDefault="009B0718" w:rsidP="00C13887">
      <w:pPr>
        <w:pStyle w:val="a3"/>
        <w:spacing w:before="0" w:beforeAutospacing="0" w:after="0" w:afterAutospacing="0" w:line="276" w:lineRule="auto"/>
        <w:ind w:firstLine="708"/>
        <w:jc w:val="both"/>
      </w:pPr>
      <w:r>
        <w:t xml:space="preserve">Hofstede, G., Hofstede, G. J., &amp; Minkov, M. (2010). </w:t>
      </w:r>
      <w:r>
        <w:rPr>
          <w:rStyle w:val="aa"/>
        </w:rPr>
        <w:t>Cultures and Organizations: Software of the Mind: Intercultural Cooperation and Its Importance for Survival</w:t>
      </w:r>
      <w:r>
        <w:t xml:space="preserve"> (3rd ed.). McGraw-Hill.</w:t>
      </w:r>
    </w:p>
    <w:p w14:paraId="7E640727" w14:textId="48207518" w:rsidR="009B0718" w:rsidRPr="009B0718" w:rsidRDefault="009B0718" w:rsidP="00C13887">
      <w:pPr>
        <w:pStyle w:val="a3"/>
        <w:spacing w:before="0" w:beforeAutospacing="0" w:after="0" w:afterAutospacing="0" w:line="276" w:lineRule="auto"/>
        <w:ind w:firstLine="708"/>
        <w:jc w:val="both"/>
      </w:pPr>
      <w:r>
        <w:t>Jackson, J. (2024). Introducing Language and Intercultural Communication (3rd ed.). Routledge.</w:t>
      </w:r>
    </w:p>
    <w:p w14:paraId="71063158" w14:textId="77777777" w:rsidR="009B0718" w:rsidRDefault="009B0718" w:rsidP="00C13887">
      <w:pPr>
        <w:pStyle w:val="a3"/>
        <w:spacing w:before="0" w:beforeAutospacing="0" w:after="0" w:afterAutospacing="0" w:line="276" w:lineRule="auto"/>
        <w:ind w:firstLine="708"/>
        <w:jc w:val="both"/>
      </w:pPr>
      <w:r>
        <w:t xml:space="preserve">Khalid, S., Malik, N., &amp; Atta, M. (2024). Employee Silence Predicted by Abusive Leadership and Workplace Ostracism: Role of Employee Power Distance. </w:t>
      </w:r>
      <w:r>
        <w:rPr>
          <w:rStyle w:val="aa"/>
        </w:rPr>
        <w:t>International Journal of Educational Leadership and Management, 12</w:t>
      </w:r>
      <w:r>
        <w:t>(1), 13–35.</w:t>
      </w:r>
    </w:p>
    <w:p w14:paraId="1874342C" w14:textId="3478A17A" w:rsidR="009B0718" w:rsidRPr="009B0718" w:rsidRDefault="009B0718" w:rsidP="00C13887">
      <w:pPr>
        <w:pStyle w:val="a3"/>
        <w:spacing w:before="0" w:beforeAutospacing="0" w:after="0" w:afterAutospacing="0" w:line="276" w:lineRule="auto"/>
        <w:ind w:firstLine="708"/>
        <w:jc w:val="both"/>
        <w:rPr>
          <w:lang w:val="en-US"/>
        </w:rPr>
      </w:pPr>
      <w:r>
        <w:t xml:space="preserve">Liu, X., Mao, J.-Y., Chiang, J. T.-J., Guo, L., &amp; Zhang, S. (2023). When and why does voice sustain or stop? The roles of leader behaviours, power differential perception and psychological safety. </w:t>
      </w:r>
      <w:r>
        <w:rPr>
          <w:rStyle w:val="aa"/>
        </w:rPr>
        <w:t>Applied Psychology, 72</w:t>
      </w:r>
      <w:r>
        <w:t xml:space="preserve">(3), 1209–1247. </w:t>
      </w:r>
      <w:hyperlink r:id="rId11" w:history="1">
        <w:r>
          <w:rPr>
            <w:rStyle w:val="ab"/>
          </w:rPr>
          <w:t>https://doi.org/10.1111/apps.12432</w:t>
        </w:r>
      </w:hyperlink>
    </w:p>
    <w:p w14:paraId="31350438" w14:textId="77777777" w:rsidR="009B0718" w:rsidRDefault="009B0718" w:rsidP="00C13887">
      <w:pPr>
        <w:pStyle w:val="a3"/>
        <w:spacing w:before="0" w:beforeAutospacing="0" w:after="0" w:afterAutospacing="0" w:line="276" w:lineRule="auto"/>
        <w:ind w:firstLine="708"/>
        <w:jc w:val="both"/>
      </w:pPr>
      <w:r>
        <w:t xml:space="preserve">Minkov, M., &amp; Kaasa, A. (2022). Do dimensions of culture exist objectively? A validation of the revised Minkov-Hofstede model of culture with World Values Survey items and scores for 102 countries. </w:t>
      </w:r>
      <w:r>
        <w:rPr>
          <w:rStyle w:val="aa"/>
        </w:rPr>
        <w:t>Journal of International Management, 28</w:t>
      </w:r>
      <w:r>
        <w:t>(4), 100971.</w:t>
      </w:r>
    </w:p>
    <w:p w14:paraId="1138835A" w14:textId="2C635FC7" w:rsidR="00C13887" w:rsidRDefault="009B0718" w:rsidP="00C13887">
      <w:pPr>
        <w:pStyle w:val="a3"/>
        <w:spacing w:before="0" w:beforeAutospacing="0" w:after="0" w:afterAutospacing="0" w:line="276" w:lineRule="auto"/>
        <w:ind w:firstLine="708"/>
        <w:jc w:val="both"/>
      </w:pPr>
      <w:r>
        <w:lastRenderedPageBreak/>
        <w:t xml:space="preserve">Patterson, M. L., Fridlund, A. J., &amp; Crivelli, C. (2023). Four misconceptions about nonverbal communication. Perspectives on Psychological Science, 18(6). </w:t>
      </w:r>
      <w:hyperlink r:id="rId12" w:history="1">
        <w:r w:rsidRPr="00FA1A43">
          <w:rPr>
            <w:rStyle w:val="ab"/>
          </w:rPr>
          <w:t>https://doi.org/10.1177/17456916221148142</w:t>
        </w:r>
      </w:hyperlink>
    </w:p>
    <w:p w14:paraId="03CB4574" w14:textId="25B503E6" w:rsidR="009B0718" w:rsidRPr="009B0718" w:rsidRDefault="009B0718" w:rsidP="00C13887">
      <w:pPr>
        <w:pStyle w:val="a3"/>
        <w:spacing w:before="0" w:beforeAutospacing="0" w:after="0" w:afterAutospacing="0" w:line="276" w:lineRule="auto"/>
        <w:ind w:firstLine="708"/>
        <w:jc w:val="both"/>
      </w:pPr>
      <w:r>
        <w:t>Spitzberg, B. H., &amp; Changnon, G. (2009). Conceptualizing intercultural competence. In D. K. Deardorff (Ed.), The SAGE Handbook of Intercultural Competence (pp. 2–52). SAGE.</w:t>
      </w:r>
    </w:p>
    <w:p w14:paraId="626780DC" w14:textId="3EFBE44F" w:rsidR="00C13887" w:rsidRPr="00C13887" w:rsidRDefault="009B0718" w:rsidP="00C13887">
      <w:pPr>
        <w:pStyle w:val="a3"/>
        <w:spacing w:before="0" w:beforeAutospacing="0" w:after="0" w:afterAutospacing="0" w:line="276" w:lineRule="auto"/>
        <w:ind w:firstLine="708"/>
        <w:jc w:val="both"/>
      </w:pPr>
      <w:r w:rsidRPr="009B0718">
        <w:rPr>
          <w:lang w:val="en-US"/>
        </w:rPr>
        <w:t xml:space="preserve">Tabarani, P., &amp; Riordan, C. A. (2024). The Voice Mosaic of Ethnic Workers: A Cross-Cultural Analysis. Academy of Management Proceedings. </w:t>
      </w:r>
      <w:hyperlink r:id="rId13" w:history="1">
        <w:r w:rsidR="00C13887" w:rsidRPr="00FA1A43">
          <w:rPr>
            <w:rStyle w:val="ab"/>
            <w:lang w:val="en-US"/>
          </w:rPr>
          <w:t>https://doi.org/10.5465/AMPROC.2024.15520abstract</w:t>
        </w:r>
      </w:hyperlink>
    </w:p>
    <w:p w14:paraId="59EFB0E8" w14:textId="77777777" w:rsidR="009B0718" w:rsidRDefault="009B0718" w:rsidP="00C13887">
      <w:pPr>
        <w:pStyle w:val="a3"/>
        <w:spacing w:before="0" w:beforeAutospacing="0" w:after="0" w:afterAutospacing="0" w:line="276" w:lineRule="auto"/>
        <w:ind w:firstLine="708"/>
        <w:jc w:val="both"/>
      </w:pPr>
      <w:r>
        <w:t xml:space="preserve">Taras, V., Steel, P., &amp; Kirkman, B. L. (2023). A comparative evaluation of seven instruments for measuring values comprising Hofstede's model of culture. </w:t>
      </w:r>
      <w:r>
        <w:rPr>
          <w:rStyle w:val="aa"/>
        </w:rPr>
        <w:t>Journal of World Business, 58</w:t>
      </w:r>
      <w:r>
        <w:t>(1), 101386.</w:t>
      </w:r>
    </w:p>
    <w:p w14:paraId="07912DA4" w14:textId="3948F56B" w:rsidR="00C13887" w:rsidRDefault="00C13887" w:rsidP="00C13887">
      <w:pPr>
        <w:pStyle w:val="a3"/>
        <w:spacing w:before="0" w:beforeAutospacing="0" w:after="0" w:afterAutospacing="0" w:line="276" w:lineRule="auto"/>
        <w:ind w:firstLine="708"/>
        <w:jc w:val="both"/>
      </w:pPr>
      <w:r>
        <w:t>Ting-Toomey, S., &amp; Dorjee, T. (2019). Communicating Across Cultures (2nd ed.). Guilford Press.</w:t>
      </w:r>
    </w:p>
    <w:p w14:paraId="473A5056" w14:textId="77777777" w:rsidR="009B0718" w:rsidRDefault="009B0718" w:rsidP="00C13887">
      <w:pPr>
        <w:pStyle w:val="a3"/>
        <w:spacing w:before="0" w:beforeAutospacing="0" w:after="0" w:afterAutospacing="0" w:line="276" w:lineRule="auto"/>
        <w:ind w:firstLine="708"/>
        <w:jc w:val="both"/>
      </w:pPr>
      <w:r>
        <w:t xml:space="preserve">Yi, J.-S. (2025/2026). Re-Examining the Validity of Hofstede's Power Distance Dimension: A Cross-Cultural Comparison of Organizational Employees in Four Countries. </w:t>
      </w:r>
      <w:r>
        <w:rPr>
          <w:rStyle w:val="aa"/>
        </w:rPr>
        <w:t>Journal of Intercultural Communication, 26</w:t>
      </w:r>
      <w:r>
        <w:t xml:space="preserve">(1). </w:t>
      </w:r>
      <w:hyperlink r:id="rId14" w:history="1">
        <w:r>
          <w:rPr>
            <w:rStyle w:val="ab"/>
          </w:rPr>
          <w:t>https://doi.org/10.36923/jicc.v26i1.1312</w:t>
        </w:r>
      </w:hyperlink>
    </w:p>
    <w:p w14:paraId="0FBBF6F1" w14:textId="77777777" w:rsidR="009B0718" w:rsidRPr="009B0718" w:rsidRDefault="009B0718" w:rsidP="00C13887">
      <w:pPr>
        <w:spacing w:before="100" w:beforeAutospacing="1" w:after="100" w:afterAutospacing="1" w:line="240" w:lineRule="auto"/>
        <w:jc w:val="both"/>
        <w:rPr>
          <w:rFonts w:ascii="Times New Roman" w:eastAsia="Times New Roman" w:hAnsi="Times New Roman" w:cs="Times New Roman"/>
          <w:b/>
          <w:bCs/>
          <w:color w:val="31849B" w:themeColor="accent5" w:themeShade="BF"/>
          <w:sz w:val="24"/>
          <w:szCs w:val="24"/>
          <w:lang w:val="en-US" w:eastAsia="bg-BG"/>
        </w:rPr>
      </w:pPr>
    </w:p>
    <w:p w14:paraId="6590CADF" w14:textId="77777777" w:rsidR="00457CB7" w:rsidRPr="00457CB7" w:rsidRDefault="00457CB7" w:rsidP="00C13887">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6D3B0DA7" w14:textId="77777777" w:rsidR="00D535A8" w:rsidRDefault="00D535A8"/>
    <w:sectPr w:rsidR="00D535A8" w:rsidSect="0062440D">
      <w:footerReference w:type="default" r:id="rId1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738F" w14:textId="77777777" w:rsidR="00607C52" w:rsidRDefault="00607C52" w:rsidP="0062440D">
      <w:pPr>
        <w:spacing w:after="0" w:line="240" w:lineRule="auto"/>
      </w:pPr>
      <w:r>
        <w:separator/>
      </w:r>
    </w:p>
  </w:endnote>
  <w:endnote w:type="continuationSeparator" w:id="0">
    <w:p w14:paraId="7AFC07E1" w14:textId="77777777" w:rsidR="00607C52" w:rsidRDefault="00607C52" w:rsidP="0062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74689"/>
      <w:docPartObj>
        <w:docPartGallery w:val="Page Numbers (Bottom of Page)"/>
        <w:docPartUnique/>
      </w:docPartObj>
    </w:sdtPr>
    <w:sdtContent>
      <w:p w14:paraId="4BA3DAC1" w14:textId="1CB1ACE1" w:rsidR="0062440D" w:rsidRDefault="0062440D">
        <w:pPr>
          <w:pStyle w:val="a7"/>
          <w:jc w:val="center"/>
        </w:pPr>
        <w:r>
          <w:fldChar w:fldCharType="begin"/>
        </w:r>
        <w:r>
          <w:instrText>PAGE   \* MERGEFORMAT</w:instrText>
        </w:r>
        <w:r>
          <w:fldChar w:fldCharType="separate"/>
        </w:r>
        <w:r>
          <w:t>2</w:t>
        </w:r>
        <w:r>
          <w:fldChar w:fldCharType="end"/>
        </w:r>
      </w:p>
    </w:sdtContent>
  </w:sdt>
  <w:p w14:paraId="0322CA3D" w14:textId="77777777" w:rsidR="0062440D" w:rsidRDefault="0062440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63A9E" w14:textId="77777777" w:rsidR="00607C52" w:rsidRDefault="00607C52" w:rsidP="0062440D">
      <w:pPr>
        <w:spacing w:after="0" w:line="240" w:lineRule="auto"/>
      </w:pPr>
      <w:r>
        <w:separator/>
      </w:r>
    </w:p>
  </w:footnote>
  <w:footnote w:type="continuationSeparator" w:id="0">
    <w:p w14:paraId="20EB2852" w14:textId="77777777" w:rsidR="00607C52" w:rsidRDefault="00607C52" w:rsidP="006244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74912"/>
    <w:multiLevelType w:val="hybridMultilevel"/>
    <w:tmpl w:val="10BC6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8033A3B"/>
    <w:multiLevelType w:val="hybridMultilevel"/>
    <w:tmpl w:val="727EC48E"/>
    <w:lvl w:ilvl="0" w:tplc="407E72DA">
      <w:start w:val="1"/>
      <w:numFmt w:val="decimal"/>
      <w:lvlText w:val="%1."/>
      <w:lvlJc w:val="left"/>
      <w:pPr>
        <w:ind w:left="720" w:hanging="360"/>
      </w:pPr>
      <w:rPr>
        <w:rFonts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318384407">
    <w:abstractNumId w:val="0"/>
  </w:num>
  <w:num w:numId="2" w16cid:durableId="483931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5D2F"/>
    <w:rsid w:val="00086528"/>
    <w:rsid w:val="000E5A20"/>
    <w:rsid w:val="00171A6D"/>
    <w:rsid w:val="001D0AE2"/>
    <w:rsid w:val="002C06CA"/>
    <w:rsid w:val="0032160D"/>
    <w:rsid w:val="00344410"/>
    <w:rsid w:val="0037479A"/>
    <w:rsid w:val="00457CB7"/>
    <w:rsid w:val="004C0CDA"/>
    <w:rsid w:val="00607C52"/>
    <w:rsid w:val="0062440D"/>
    <w:rsid w:val="00692797"/>
    <w:rsid w:val="007563C8"/>
    <w:rsid w:val="007F1B94"/>
    <w:rsid w:val="00835577"/>
    <w:rsid w:val="00841D60"/>
    <w:rsid w:val="009B0718"/>
    <w:rsid w:val="00B356C6"/>
    <w:rsid w:val="00C13887"/>
    <w:rsid w:val="00CD3FD9"/>
    <w:rsid w:val="00D535A8"/>
    <w:rsid w:val="00D65D2F"/>
    <w:rsid w:val="00F773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823C2"/>
  <w15:docId w15:val="{90F7CE8A-6E6C-4BD1-BCFD-845B0E91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5D2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4">
    <w:name w:val="List Paragraph"/>
    <w:basedOn w:val="a"/>
    <w:uiPriority w:val="34"/>
    <w:qFormat/>
    <w:rsid w:val="0062440D"/>
    <w:pPr>
      <w:ind w:left="720"/>
      <w:contextualSpacing/>
    </w:pPr>
  </w:style>
  <w:style w:type="paragraph" w:styleId="a5">
    <w:name w:val="header"/>
    <w:basedOn w:val="a"/>
    <w:link w:val="a6"/>
    <w:uiPriority w:val="99"/>
    <w:unhideWhenUsed/>
    <w:rsid w:val="0062440D"/>
    <w:pPr>
      <w:tabs>
        <w:tab w:val="center" w:pos="4536"/>
        <w:tab w:val="right" w:pos="9072"/>
      </w:tabs>
      <w:spacing w:after="0" w:line="240" w:lineRule="auto"/>
    </w:pPr>
  </w:style>
  <w:style w:type="character" w:customStyle="1" w:styleId="a6">
    <w:name w:val="Горен колонтитул Знак"/>
    <w:basedOn w:val="a0"/>
    <w:link w:val="a5"/>
    <w:uiPriority w:val="99"/>
    <w:rsid w:val="0062440D"/>
  </w:style>
  <w:style w:type="paragraph" w:styleId="a7">
    <w:name w:val="footer"/>
    <w:basedOn w:val="a"/>
    <w:link w:val="a8"/>
    <w:uiPriority w:val="99"/>
    <w:unhideWhenUsed/>
    <w:rsid w:val="0062440D"/>
    <w:pPr>
      <w:tabs>
        <w:tab w:val="center" w:pos="4536"/>
        <w:tab w:val="right" w:pos="9072"/>
      </w:tabs>
      <w:spacing w:after="0" w:line="240" w:lineRule="auto"/>
    </w:pPr>
  </w:style>
  <w:style w:type="character" w:customStyle="1" w:styleId="a8">
    <w:name w:val="Долен колонтитул Знак"/>
    <w:basedOn w:val="a0"/>
    <w:link w:val="a7"/>
    <w:uiPriority w:val="99"/>
    <w:rsid w:val="0062440D"/>
  </w:style>
  <w:style w:type="character" w:styleId="a9">
    <w:name w:val="Strong"/>
    <w:basedOn w:val="a0"/>
    <w:uiPriority w:val="22"/>
    <w:qFormat/>
    <w:rsid w:val="00344410"/>
    <w:rPr>
      <w:b/>
      <w:bCs/>
    </w:rPr>
  </w:style>
  <w:style w:type="character" w:styleId="aa">
    <w:name w:val="Emphasis"/>
    <w:basedOn w:val="a0"/>
    <w:uiPriority w:val="20"/>
    <w:qFormat/>
    <w:rsid w:val="009B0718"/>
    <w:rPr>
      <w:i/>
      <w:iCs/>
    </w:rPr>
  </w:style>
  <w:style w:type="character" w:styleId="ab">
    <w:name w:val="Hyperlink"/>
    <w:basedOn w:val="a0"/>
    <w:uiPriority w:val="99"/>
    <w:unhideWhenUsed/>
    <w:rsid w:val="009B0718"/>
    <w:rPr>
      <w:color w:val="0000FF"/>
      <w:u w:val="single"/>
    </w:rPr>
  </w:style>
  <w:style w:type="character" w:styleId="ac">
    <w:name w:val="Unresolved Mention"/>
    <w:basedOn w:val="a0"/>
    <w:uiPriority w:val="99"/>
    <w:semiHidden/>
    <w:unhideWhenUsed/>
    <w:rsid w:val="009B0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07967">
      <w:bodyDiv w:val="1"/>
      <w:marLeft w:val="0"/>
      <w:marRight w:val="0"/>
      <w:marTop w:val="0"/>
      <w:marBottom w:val="0"/>
      <w:divBdr>
        <w:top w:val="none" w:sz="0" w:space="0" w:color="auto"/>
        <w:left w:val="none" w:sz="0" w:space="0" w:color="auto"/>
        <w:bottom w:val="none" w:sz="0" w:space="0" w:color="auto"/>
        <w:right w:val="none" w:sz="0" w:space="0" w:color="auto"/>
      </w:divBdr>
      <w:divsChild>
        <w:div w:id="86732205">
          <w:marLeft w:val="0"/>
          <w:marRight w:val="0"/>
          <w:marTop w:val="0"/>
          <w:marBottom w:val="0"/>
          <w:divBdr>
            <w:top w:val="none" w:sz="0" w:space="0" w:color="auto"/>
            <w:left w:val="none" w:sz="0" w:space="0" w:color="auto"/>
            <w:bottom w:val="none" w:sz="0" w:space="0" w:color="auto"/>
            <w:right w:val="none" w:sz="0" w:space="0" w:color="auto"/>
          </w:divBdr>
        </w:div>
      </w:divsChild>
    </w:div>
    <w:div w:id="909343052">
      <w:bodyDiv w:val="1"/>
      <w:marLeft w:val="0"/>
      <w:marRight w:val="0"/>
      <w:marTop w:val="0"/>
      <w:marBottom w:val="0"/>
      <w:divBdr>
        <w:top w:val="none" w:sz="0" w:space="0" w:color="auto"/>
        <w:left w:val="none" w:sz="0" w:space="0" w:color="auto"/>
        <w:bottom w:val="none" w:sz="0" w:space="0" w:color="auto"/>
        <w:right w:val="none" w:sz="0" w:space="0" w:color="auto"/>
      </w:divBdr>
      <w:divsChild>
        <w:div w:id="327758136">
          <w:marLeft w:val="0"/>
          <w:marRight w:val="0"/>
          <w:marTop w:val="0"/>
          <w:marBottom w:val="0"/>
          <w:divBdr>
            <w:top w:val="none" w:sz="0" w:space="0" w:color="auto"/>
            <w:left w:val="none" w:sz="0" w:space="0" w:color="auto"/>
            <w:bottom w:val="none" w:sz="0" w:space="0" w:color="auto"/>
            <w:right w:val="none" w:sz="0" w:space="0" w:color="auto"/>
          </w:divBdr>
        </w:div>
      </w:divsChild>
    </w:div>
    <w:div w:id="111158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434632.2023.2262422" TargetMode="External"/><Relationship Id="rId13" Type="http://schemas.openxmlformats.org/officeDocument/2006/relationships/hyperlink" Target="https://doi.org/10.5465/AMPROC.2024.15520abstract" TargetMode="External"/><Relationship Id="rId3" Type="http://schemas.openxmlformats.org/officeDocument/2006/relationships/settings" Target="settings.xml"/><Relationship Id="rId7" Type="http://schemas.openxmlformats.org/officeDocument/2006/relationships/hyperlink" Target="https://epublish.tugab.bg/uchebni-materiali/download/47-sotzialni-nauki/149-sotzialni-kompentenosti" TargetMode="External"/><Relationship Id="rId12" Type="http://schemas.openxmlformats.org/officeDocument/2006/relationships/hyperlink" Target="https://doi.org/10.1177/1745691622114814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apps.1243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26650/ibr.2024.53.1284601" TargetMode="External"/><Relationship Id="rId4" Type="http://schemas.openxmlformats.org/officeDocument/2006/relationships/webSettings" Target="webSettings.xml"/><Relationship Id="rId9" Type="http://schemas.openxmlformats.org/officeDocument/2006/relationships/hyperlink" Target="https://doi.org/10.1080/13216597.2022.2110923" TargetMode="External"/><Relationship Id="rId14" Type="http://schemas.openxmlformats.org/officeDocument/2006/relationships/hyperlink" Target="https://doi.org/10.36923/jicc.v26i1.1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20</Pages>
  <Words>7880</Words>
  <Characters>44920</Characters>
  <Application>Microsoft Office Word</Application>
  <DocSecurity>0</DocSecurity>
  <Lines>374</Lines>
  <Paragraphs>105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 ас. д-р Жанета Цонева</cp:lastModifiedBy>
  <cp:revision>13</cp:revision>
  <dcterms:created xsi:type="dcterms:W3CDTF">2020-10-20T10:42:00Z</dcterms:created>
  <dcterms:modified xsi:type="dcterms:W3CDTF">2026-10-04T13:07:00Z</dcterms:modified>
</cp:coreProperties>
</file>